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053" w:rsidRDefault="00821538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附件1：</w:t>
      </w:r>
    </w:p>
    <w:p w:rsidR="00F65053" w:rsidRDefault="0082153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2017年北京国家会计学院远程教育</w:t>
      </w:r>
    </w:p>
    <w:p w:rsidR="00F65053" w:rsidRDefault="0082153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非执业会员学习手册</w:t>
      </w:r>
    </w:p>
    <w:p w:rsidR="00F65053" w:rsidRDefault="00F65053">
      <w:pPr>
        <w:widowControl/>
        <w:jc w:val="left"/>
      </w:pPr>
    </w:p>
    <w:p w:rsidR="00F65053" w:rsidRDefault="00821538">
      <w:pPr>
        <w:pStyle w:val="1"/>
      </w:pPr>
      <w:r>
        <w:rPr>
          <w:rStyle w:val="a7"/>
          <w:rFonts w:cs="宋体"/>
          <w:szCs w:val="28"/>
        </w:rPr>
        <w:t>一、学习流程</w:t>
      </w:r>
    </w:p>
    <w:p w:rsidR="00F65053" w:rsidRDefault="00821538">
      <w:pPr>
        <w:pStyle w:val="a6"/>
        <w:widowControl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参加2017年度网络培训的学员，凭本人</w:t>
      </w:r>
      <w:r>
        <w:rPr>
          <w:rStyle w:val="a7"/>
          <w:rFonts w:ascii="宋体" w:eastAsia="宋体" w:hAnsi="宋体" w:cs="宋体" w:hint="eastAsia"/>
          <w:color w:val="FF0000"/>
        </w:rPr>
        <w:t>非执业会员证书号</w: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Style w:val="a7"/>
          <w:rFonts w:ascii="宋体" w:eastAsia="宋体" w:hAnsi="宋体" w:cs="宋体" w:hint="eastAsia"/>
          <w:color w:val="FF0000"/>
        </w:rPr>
        <w:t>初始密码000000</w:t>
      </w:r>
      <w:r>
        <w:rPr>
          <w:rFonts w:ascii="宋体" w:eastAsia="宋体" w:hAnsi="宋体" w:cs="宋体" w:hint="eastAsia"/>
          <w:sz w:val="21"/>
          <w:szCs w:val="21"/>
        </w:rPr>
        <w:t>,登录平台系统，完成网上培训学习任务（24学时课程），具体流程如下图所示：</w:t>
      </w:r>
    </w:p>
    <w:p w:rsidR="00F65053" w:rsidRDefault="00D56E12">
      <w: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图: 可选过程 1043" o:spid="_x0000_s1041" type="#_x0000_t176" style="position:absolute;left:0;text-align:left;margin-left:355.7pt;margin-top:11.1pt;width:79.85pt;height:59.85pt;z-index:251664384" o:preferrelative="t" fillcolor="#9cbee0" strokecolor="#739cc3" strokeweight="1.25pt">
            <v:fill color2="#bbd5f0" type="gradient"/>
            <v:stroke miterlimit="2"/>
            <v:textbox>
              <w:txbxContent>
                <w:p w:rsidR="00821538" w:rsidRDefault="00821538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</w:rPr>
                    <w:t>在线学习</w:t>
                  </w:r>
                  <w:r>
                    <w:rPr>
                      <w:rFonts w:hint="eastAsia"/>
                      <w:szCs w:val="21"/>
                    </w:rPr>
                    <w:t>（</w:t>
                  </w: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rFonts w:hint="eastAsia"/>
                      <w:szCs w:val="21"/>
                    </w:rPr>
                    <w:t>学时）</w:t>
                  </w:r>
                </w:p>
              </w:txbxContent>
            </v:textbox>
          </v:shape>
        </w:pict>
      </w:r>
      <w:r>
        <w:pict>
          <v:shape id="流程图: 可选过程 1045" o:spid="_x0000_s1043" type="#_x0000_t176" style="position:absolute;left:0;text-align:left;margin-left:118pt;margin-top:10.75pt;width:75.6pt;height:59.45pt;z-index:251666432" o:preferrelative="t" fillcolor="#9cbee0" strokecolor="#739cc3" strokeweight="1.25pt">
            <v:fill color2="#bbd5f0" type="gradient"/>
            <v:stroke miterlimit="2"/>
            <v:textbox>
              <w:txbxContent>
                <w:p w:rsidR="00821538" w:rsidRDefault="00821538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</w:rPr>
                    <w:t>登录账号完善信息</w:t>
                  </w:r>
                </w:p>
              </w:txbxContent>
            </v:textbox>
          </v:shape>
        </w:pict>
      </w:r>
      <w:r>
        <w:pict>
          <v:shape id="流程图: 可选过程 1044" o:spid="_x0000_s1042" type="#_x0000_t176" style="position:absolute;left:0;text-align:left;margin-left:234.6pt;margin-top:10.75pt;width:78.25pt;height:56.95pt;z-index:251665408" o:preferrelative="t" fillcolor="#9cbee0" strokecolor="#739cc3" strokeweight="1.25pt">
            <v:fill color2="#bbd5f0" type="gradient"/>
            <v:stroke miterlimit="2"/>
            <v:textbox>
              <w:txbxContent>
                <w:p w:rsidR="00821538" w:rsidRDefault="00821538">
                  <w:pPr>
                    <w:rPr>
                      <w:b/>
                      <w:bCs/>
                      <w:sz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</w:rPr>
                    <w:t>充值缴费</w:t>
                  </w:r>
                </w:p>
                <w:p w:rsidR="00821538" w:rsidRDefault="00821538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发票申请</w:t>
                  </w:r>
                </w:p>
              </w:txbxContent>
            </v:textbox>
          </v:shape>
        </w:pict>
      </w:r>
      <w:r>
        <w:pict>
          <v:shape id="流程图: 可选过程 21" o:spid="_x0000_s1038" type="#_x0000_t176" style="position:absolute;left:0;text-align:left;margin-left:6.05pt;margin-top:10.7pt;width:71.85pt;height:58.85pt;z-index:251661312" o:preferrelative="t" fillcolor="#9cbee0" strokecolor="#739cc3" strokeweight="1.25pt">
            <v:fill color2="#bbd5f0" type="gradient"/>
            <v:stroke miterlimit="2"/>
            <v:textbox>
              <w:txbxContent>
                <w:p w:rsidR="00821538" w:rsidRDefault="00821538">
                  <w:pPr>
                    <w:rPr>
                      <w:b/>
                      <w:bCs/>
                      <w:sz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</w:rPr>
                    <w:t>登陆平台</w:t>
                  </w:r>
                </w:p>
              </w:txbxContent>
            </v:textbox>
          </v:shape>
        </w:pict>
      </w:r>
    </w:p>
    <w:p w:rsidR="00F65053" w:rsidRDefault="00D56E12"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1048" o:spid="_x0000_s1047" type="#_x0000_t13" style="position:absolute;left:0;text-align:left;margin-left:195.8pt;margin-top:6.75pt;width:35.65pt;height:20pt;z-index:251670528" o:preferrelative="t" fillcolor="#9cbee0" strokecolor="#739cc3" strokeweight="1.25pt">
            <v:fill color2="#bbd5f0" type="gradient"/>
            <v:stroke miterlimit="2"/>
          </v:shape>
        </w:pict>
      </w:r>
      <w:r>
        <w:pict>
          <v:shape id="右箭头 1049" o:spid="_x0000_s1048" type="#_x0000_t13" style="position:absolute;left:0;text-align:left;margin-left:316.85pt;margin-top:6.75pt;width:35.65pt;height:19.4pt;z-index:251671552" o:preferrelative="t" fillcolor="#9cbee0" strokecolor="#739cc3" strokeweight="1.25pt">
            <v:fill color2="#bbd5f0" type="gradient"/>
            <v:stroke miterlimit="2"/>
          </v:shape>
        </w:pict>
      </w:r>
      <w:r>
        <w:pict>
          <v:shape id="右箭头 27" o:spid="_x0000_s1044" type="#_x0000_t13" style="position:absolute;left:0;text-align:left;margin-left:80.75pt;margin-top:6.75pt;width:35.65pt;height:19.4pt;z-index:251667456" o:preferrelative="t" fillcolor="#9cbee0" strokecolor="#739cc3" strokeweight="1.25pt">
            <v:fill color2="#bbd5f0" type="gradient"/>
            <v:stroke miterlimit="2"/>
          </v:shape>
        </w:pict>
      </w:r>
    </w:p>
    <w:p w:rsidR="00F65053" w:rsidRDefault="00F65053"/>
    <w:p w:rsidR="00F65053" w:rsidRDefault="00F65053"/>
    <w:p w:rsidR="00F65053" w:rsidRDefault="00F65053"/>
    <w:p w:rsidR="00F65053" w:rsidRDefault="00D56E12">
      <w:r>
        <w:pict>
          <v:shape id="流程图: 可选过程 1042" o:spid="_x0000_s1040" type="#_x0000_t176" style="position:absolute;left:0;text-align:left;margin-left:236.2pt;margin-top:5.6pt;width:72.95pt;height:53.7pt;z-index:251663360" o:preferrelative="t" fillcolor="#9cbee0" strokecolor="#739cc3" strokeweight="1.25pt">
            <v:fill color2="#bbd5f0" type="gradient"/>
            <v:stroke miterlimit="2"/>
            <v:textbox>
              <w:txbxContent>
                <w:p w:rsidR="00821538" w:rsidRDefault="00821538">
                  <w:pPr>
                    <w:rPr>
                      <w:b/>
                      <w:bCs/>
                      <w:sz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</w:rPr>
                    <w:t>打印证书</w:t>
                  </w:r>
                </w:p>
              </w:txbxContent>
            </v:textbox>
          </v:shape>
        </w:pict>
      </w:r>
      <w:r>
        <w:pict>
          <v:shape id="流程图: 可选过程 1041" o:spid="_x0000_s1039" type="#_x0000_t176" style="position:absolute;left:0;text-align:left;margin-left:119.1pt;margin-top:3.45pt;width:74.55pt;height:58.15pt;z-index:251662336" o:preferrelative="t" fillcolor="#9cbee0" strokecolor="#739cc3" strokeweight="1.25pt">
            <v:fill color2="#bbd5f0" type="gradient"/>
            <v:stroke miterlimit="2"/>
            <v:textbox>
              <w:txbxContent>
                <w:p w:rsidR="00821538" w:rsidRDefault="00821538" w:rsidP="00AB2E56">
                  <w:pPr>
                    <w:spacing w:afterLines="20"/>
                    <w:jc w:val="center"/>
                    <w:rPr>
                      <w:b/>
                      <w:bCs/>
                      <w:sz w:val="24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</w:rPr>
                    <w:t>在线考试</w:t>
                  </w:r>
                </w:p>
                <w:p w:rsidR="00821538" w:rsidRDefault="00821538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szCs w:val="21"/>
                    </w:rPr>
                    <w:t>（</w:t>
                  </w:r>
                  <w:r>
                    <w:rPr>
                      <w:rFonts w:ascii="微软雅黑" w:eastAsia="微软雅黑" w:hAnsi="微软雅黑" w:cs="微软雅黑" w:hint="eastAsia"/>
                      <w:szCs w:val="21"/>
                    </w:rPr>
                    <w:t>60分</w:t>
                  </w:r>
                  <w:r>
                    <w:rPr>
                      <w:rFonts w:ascii="微软雅黑" w:hAnsi="微软雅黑" w:cs="微软雅黑" w:hint="eastAsia"/>
                      <w:szCs w:val="21"/>
                    </w:rPr>
                    <w:t>）</w:t>
                  </w:r>
                </w:p>
              </w:txbxContent>
            </v:textbox>
          </v:shape>
        </w:pict>
      </w:r>
    </w:p>
    <w:p w:rsidR="00F65053" w:rsidRDefault="00D56E12">
      <w:pPr>
        <w:pStyle w:val="a6"/>
        <w:widowControl/>
      </w:pPr>
      <w:r>
        <w:pict>
          <v:shape id="右箭头 1047" o:spid="_x0000_s1046" type="#_x0000_t13" style="position:absolute;margin-left:196.5pt;margin-top:.4pt;width:35.65pt;height:19.5pt;z-index:251669504" o:preferrelative="t" fillcolor="#9cbee0" strokecolor="#739cc3" strokeweight="1.25pt">
            <v:fill color2="#bbd5f0" type="gradient"/>
            <v:stroke miterlimit="2"/>
          </v:shape>
        </w:pict>
      </w:r>
      <w:r>
        <w:pict>
          <v:shape id="右箭头 1046" o:spid="_x0000_s1045" type="#_x0000_t13" style="position:absolute;margin-left:80.55pt;margin-top:2.55pt;width:35.65pt;height:20.9pt;z-index:251668480" o:preferrelative="t" fillcolor="#9cbee0" strokecolor="#739cc3" strokeweight="1.25pt">
            <v:fill color2="#bbd5f0" type="gradient"/>
            <v:stroke miterlimit="2"/>
          </v:shape>
        </w:pict>
      </w:r>
      <w:r w:rsidR="00821538">
        <w:t xml:space="preserve"> </w:t>
      </w:r>
    </w:p>
    <w:p w:rsidR="00F65053" w:rsidRDefault="00F65053">
      <w:pPr>
        <w:widowControl/>
        <w:jc w:val="left"/>
      </w:pP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具体的学习步骤及操作说明如下：</w:t>
      </w:r>
    </w:p>
    <w:p w:rsidR="00F65053" w:rsidRDefault="00821538">
      <w:pPr>
        <w:pStyle w:val="a6"/>
        <w:widowControl/>
      </w:pPr>
      <w:r>
        <w:rPr>
          <w:rStyle w:val="a7"/>
          <w:rFonts w:ascii="宋体" w:eastAsia="宋体" w:hAnsi="宋体" w:cs="宋体" w:hint="eastAsia"/>
          <w:sz w:val="21"/>
          <w:szCs w:val="21"/>
        </w:rPr>
        <w:t>第一步：登录平台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t>通过点击北京国家会计学院远程教育网（</w:t>
      </w:r>
      <w:r>
        <w:rPr>
          <w:rStyle w:val="a7"/>
          <w:rFonts w:ascii="宋体" w:eastAsia="宋体" w:hAnsi="宋体" w:cs="宋体" w:hint="eastAsia"/>
          <w:color w:val="0563C1"/>
          <w:u w:val="single"/>
        </w:rPr>
        <w:t>http://www.e-nai.cn/</w:t>
      </w:r>
      <w:r>
        <w:rPr>
          <w:rFonts w:ascii="宋体" w:eastAsia="宋体" w:hAnsi="宋体" w:cs="宋体" w:hint="eastAsia"/>
          <w:sz w:val="21"/>
          <w:szCs w:val="21"/>
        </w:rPr>
        <w:t>）左侧导航“业务专区”下的“</w:t>
      </w:r>
      <w:r>
        <w:rPr>
          <w:rStyle w:val="a7"/>
          <w:rFonts w:ascii="宋体" w:eastAsia="宋体" w:hAnsi="宋体" w:cs="宋体" w:hint="eastAsia"/>
          <w:sz w:val="21"/>
          <w:szCs w:val="21"/>
        </w:rPr>
        <w:t>注协培训专区</w:t>
      </w:r>
      <w:r>
        <w:rPr>
          <w:rFonts w:ascii="宋体" w:eastAsia="宋体" w:hAnsi="宋体" w:cs="宋体" w:hint="eastAsia"/>
          <w:sz w:val="21"/>
          <w:szCs w:val="21"/>
        </w:rPr>
        <w:t>”登录学习平台网址。</w:t>
      </w:r>
    </w:p>
    <w:p w:rsidR="00F65053" w:rsidRDefault="00821538">
      <w:pPr>
        <w:pStyle w:val="a6"/>
        <w:widowControl/>
        <w:ind w:firstLineChars="196" w:firstLine="413"/>
      </w:pPr>
      <w:r>
        <w:rPr>
          <w:rStyle w:val="a7"/>
          <w:rFonts w:ascii="宋体" w:eastAsia="宋体" w:hAnsi="宋体" w:cs="宋体" w:hint="eastAsia"/>
          <w:color w:val="FF0000"/>
          <w:sz w:val="21"/>
          <w:szCs w:val="21"/>
        </w:rPr>
        <w:t>2017年度北京国家会计学院注协培训专区全新改版，将学习与知识管理融为一体，通过学习平台充分发挥学员互助、互动、分享与管理，界面信息丰富、功能新颖，时尚大方。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t>进入学习平台后，首先需在登录窗口中输入学员账号及密码。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t>学员登录账号为：非执业会员证书号</w:t>
      </w:r>
      <w:r>
        <w:rPr>
          <w:rStyle w:val="a7"/>
          <w:rFonts w:ascii="宋体" w:eastAsia="宋体" w:hAnsi="宋体" w:cs="宋体" w:hint="eastAsia"/>
          <w:sz w:val="21"/>
          <w:szCs w:val="21"/>
        </w:rPr>
        <w:t>。初始密码：000000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:rsidR="00F65053" w:rsidRDefault="00D56E12">
      <w:pPr>
        <w:widowControl/>
        <w:jc w:val="left"/>
      </w:pPr>
      <w:r>
        <w:rPr>
          <w:rFonts w:ascii="宋体" w:hAnsi="宋体" w:cs="宋体"/>
          <w:kern w:val="0"/>
          <w:sz w:val="24"/>
        </w:rPr>
        <w:fldChar w:fldCharType="begin"/>
      </w:r>
      <w:r w:rsidR="00821538">
        <w:rPr>
          <w:rFonts w:ascii="宋体" w:hAnsi="宋体" w:cs="宋体"/>
          <w:kern w:val="0"/>
          <w:sz w:val="24"/>
        </w:rPr>
        <w:instrText xml:space="preserve">INCLUDEPICTURE \d "http://kuaiji.21tb.com/sf-server/file/getFile/ab87d9f524ef0dc46680134283fdb5a1-S_1466579080000/576a3d33a310a968d7e216b5_0100" \* MERGEFORMATINET </w:instrText>
      </w:r>
      <w:r>
        <w:rPr>
          <w:rFonts w:ascii="宋体" w:hAnsi="宋体" w:cs="宋体"/>
          <w:kern w:val="0"/>
          <w:sz w:val="24"/>
        </w:rPr>
        <w:fldChar w:fldCharType="end"/>
      </w:r>
    </w:p>
    <w:p w:rsidR="00F65053" w:rsidRDefault="00821538">
      <w:pPr>
        <w:pStyle w:val="a6"/>
        <w:widowControl/>
      </w:pPr>
      <w:r>
        <w:rPr>
          <w:rStyle w:val="a7"/>
          <w:rFonts w:ascii="宋体" w:eastAsia="宋体" w:hAnsi="宋体" w:cs="宋体" w:hint="eastAsia"/>
          <w:sz w:val="21"/>
          <w:szCs w:val="21"/>
        </w:rPr>
        <w:t>第二步：充值缴费。</w:t>
      </w:r>
      <w:r>
        <w:rPr>
          <w:rFonts w:ascii="宋体" w:eastAsia="宋体" w:hAnsi="宋体" w:cs="宋体" w:hint="eastAsia"/>
          <w:sz w:val="21"/>
          <w:szCs w:val="21"/>
        </w:rPr>
        <w:t>点击学习地图，选中河南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注协非执业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会员2017年继续教育，购买。</w:t>
      </w:r>
    </w:p>
    <w:p w:rsidR="00F65053" w:rsidRDefault="00821538">
      <w:pPr>
        <w:pStyle w:val="a6"/>
        <w:widowControl/>
      </w:pPr>
      <w:r>
        <w:rPr>
          <w:noProof/>
        </w:rPr>
        <w:lastRenderedPageBreak/>
        <w:drawing>
          <wp:inline distT="0" distB="0" distL="114300" distR="114300">
            <wp:extent cx="4718685" cy="3392805"/>
            <wp:effectExtent l="19050" t="0" r="5195" b="0"/>
            <wp:docPr id="43" name="图片 2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 descr="IMG_25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467" cy="33978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5053" w:rsidRDefault="00D56E12">
      <w:pPr>
        <w:pStyle w:val="a6"/>
        <w:widowControl/>
      </w:pPr>
      <w:r>
        <w:fldChar w:fldCharType="begin"/>
      </w:r>
      <w:r w:rsidR="00821538">
        <w:instrText xml:space="preserve">INCLUDEPICTURE \d "http://kuaiji.21tb.com/sf-server/file/getFile/73d3ee40bcdab1c7c471af7f0409d5b0-S_1466579080000/576a3d8ba310778f5df4c8d9_0100" \* MERGEFORMATINET </w:instrText>
      </w:r>
      <w:r>
        <w:fldChar w:fldCharType="end"/>
      </w:r>
    </w:p>
    <w:p w:rsidR="00F65053" w:rsidRDefault="00D56E12">
      <w:pPr>
        <w:pStyle w:val="a6"/>
        <w:widowControl/>
      </w:pPr>
      <w:r>
        <w:fldChar w:fldCharType="begin"/>
      </w:r>
      <w:r w:rsidR="00821538">
        <w:instrText xml:space="preserve">INCLUDEPICTURE \d "http://kuaiji.21tb.com/sf-server/file/getFile/99b6f14f86778ca412aadcb0507bbf41-S_1466579080000/576a3da6a310a968d7e216ba_0100" \* MERGEFORMATINET </w:instrText>
      </w:r>
      <w:r>
        <w:fldChar w:fldCharType="end"/>
      </w:r>
    </w:p>
    <w:p w:rsidR="00F65053" w:rsidRDefault="00821538">
      <w:pPr>
        <w:pStyle w:val="a6"/>
        <w:widowControl/>
      </w:pPr>
      <w:r>
        <w:rPr>
          <w:rFonts w:hint="eastAsia"/>
          <w:b/>
        </w:rPr>
        <w:t>第三步：</w:t>
      </w:r>
      <w:r>
        <w:rPr>
          <w:rFonts w:hint="eastAsia"/>
        </w:rPr>
        <w:t>购买成功后，点击学习地图中的河南</w:t>
      </w:r>
      <w:proofErr w:type="gramStart"/>
      <w:r>
        <w:rPr>
          <w:rFonts w:hint="eastAsia"/>
        </w:rPr>
        <w:t>注协非执业</w:t>
      </w:r>
      <w:proofErr w:type="gramEnd"/>
      <w:r>
        <w:rPr>
          <w:rFonts w:hint="eastAsia"/>
        </w:rPr>
        <w:t>会员</w:t>
      </w:r>
      <w:r>
        <w:rPr>
          <w:rFonts w:hint="eastAsia"/>
        </w:rPr>
        <w:t>2017</w:t>
      </w:r>
      <w:r>
        <w:rPr>
          <w:rFonts w:hint="eastAsia"/>
        </w:rPr>
        <w:t>年继续教育，进入学习界面。</w:t>
      </w:r>
    </w:p>
    <w:p w:rsidR="00F65053" w:rsidRDefault="00821538">
      <w:pPr>
        <w:pStyle w:val="a6"/>
        <w:widowControl/>
      </w:pPr>
      <w:r>
        <w:rPr>
          <w:noProof/>
        </w:rPr>
        <w:drawing>
          <wp:inline distT="0" distB="0" distL="114300" distR="114300">
            <wp:extent cx="5586095" cy="3340100"/>
            <wp:effectExtent l="19050" t="0" r="0" b="0"/>
            <wp:docPr id="44" name="图片 2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 descr="IMG_26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00" cy="33374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 3.1点击课程名称，进入课程学习界面</w:t>
      </w:r>
    </w:p>
    <w:p w:rsidR="00F65053" w:rsidRDefault="00F65053">
      <w:pPr>
        <w:widowControl/>
        <w:jc w:val="left"/>
      </w:pPr>
    </w:p>
    <w:p w:rsidR="00F65053" w:rsidRDefault="00821538">
      <w:pPr>
        <w:pStyle w:val="a6"/>
        <w:widowControl/>
      </w:pPr>
      <w:r>
        <w:rPr>
          <w:noProof/>
        </w:rPr>
        <w:drawing>
          <wp:inline distT="0" distB="0" distL="114300" distR="114300">
            <wp:extent cx="5286375" cy="1943100"/>
            <wp:effectExtent l="0" t="0" r="9525" b="0"/>
            <wp:docPr id="45" name="图片 2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 descr="IMG_26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3.2，查看课程详情的方法：通过我的课程，点击更多进入课程中心。</w:t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3.3我的课程中，点击课程封面右侧的查看详情，可了解课程简介、讲师信息等。</w:t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5381625" cy="2847975"/>
            <wp:effectExtent l="0" t="0" r="9525" b="9525"/>
            <wp:docPr id="46" name="图片 28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 descr="IMG_26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5053" w:rsidRDefault="00F65053">
      <w:pPr>
        <w:pStyle w:val="a6"/>
        <w:widowControl/>
        <w:jc w:val="center"/>
      </w:pPr>
    </w:p>
    <w:p w:rsidR="00F65053" w:rsidRDefault="00821538">
      <w:pPr>
        <w:pStyle w:val="a6"/>
        <w:widowControl/>
        <w:ind w:left="420" w:hangingChars="200" w:hanging="420"/>
      </w:pPr>
      <w:r>
        <w:rPr>
          <w:rFonts w:ascii="Arial" w:hAnsi="Arial" w:cs="Arial"/>
          <w:sz w:val="21"/>
          <w:szCs w:val="21"/>
        </w:rPr>
        <w:t>• </w:t>
      </w:r>
      <w:r>
        <w:rPr>
          <w:rFonts w:ascii="宋体" w:eastAsia="宋体" w:hAnsi="宋体" w:cs="宋体" w:hint="eastAsia"/>
          <w:sz w:val="21"/>
          <w:szCs w:val="21"/>
        </w:rPr>
        <w:t>学习注意事项：</w:t>
      </w:r>
      <w:r>
        <w:rPr>
          <w:rFonts w:ascii="宋体" w:eastAsia="宋体" w:hAnsi="宋体" w:cs="宋体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t>1，每一个学习步骤均不能进行拖动以及跳过，只能正常推进.</w:t>
      </w:r>
      <w:r>
        <w:rPr>
          <w:rFonts w:ascii="宋体" w:eastAsia="宋体" w:hAnsi="宋体" w:cs="宋体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t>2,只有完成结业条件规定的步骤，才算学完课程.</w:t>
      </w:r>
      <w:r>
        <w:rPr>
          <w:rFonts w:ascii="宋体" w:eastAsia="宋体" w:hAnsi="宋体" w:cs="宋体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t>3，每一小节要自然播放完毕（拖动无效）后刷新页面，圆形播放器按钮会变成绿色对勾，说明进度已经记录.</w:t>
      </w:r>
      <w:r>
        <w:rPr>
          <w:rFonts w:ascii="宋体" w:eastAsia="宋体" w:hAnsi="宋体" w:cs="宋体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t>4，下载专区中有FLASH插件以及其他课件观看插件，如果课程打开后黑屏，排除网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速因素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外，可能是终端设备无视频播放的插件，请下载插件.</w:t>
      </w:r>
      <w:r>
        <w:rPr>
          <w:rFonts w:ascii="宋体" w:eastAsia="宋体" w:hAnsi="宋体" w:cs="宋体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t>5，只有系统提示出现您已经获得学分，才算学习步骤的完成。只学习进度到100%，不能说明已经完成学习流程。</w:t>
      </w:r>
      <w:r>
        <w:rPr>
          <w:rFonts w:ascii="宋体" w:eastAsia="宋体" w:hAnsi="宋体" w:cs="宋体"/>
          <w:sz w:val="21"/>
          <w:szCs w:val="21"/>
        </w:rPr>
        <w:br/>
      </w:r>
      <w:r>
        <w:rPr>
          <w:rFonts w:ascii="宋体" w:eastAsia="宋体" w:hAnsi="宋体" w:cs="宋体" w:hint="eastAsia"/>
          <w:sz w:val="21"/>
          <w:szCs w:val="21"/>
        </w:rPr>
        <w:lastRenderedPageBreak/>
        <w:t>6，定期清理浏览器的缓存，IE-工具-internet选项—删除浏览历史纪录—确定后关闭浏览器重启。</w:t>
      </w:r>
      <w:r w:rsidR="00D56E12">
        <w:rPr>
          <w:rFonts w:ascii="宋体" w:eastAsia="宋体" w:hAnsi="宋体" w:cs="宋体"/>
        </w:rPr>
        <w:fldChar w:fldCharType="begin"/>
      </w:r>
      <w:r>
        <w:rPr>
          <w:rFonts w:ascii="宋体" w:eastAsia="宋体" w:hAnsi="宋体" w:cs="宋体"/>
        </w:rPr>
        <w:instrText xml:space="preserve">INCLUDEPICTURE \d "http://kuaiji.21tb.com/sf-server/file/getFile/2eae9beece572839a65d9430fcfb87fa-S_1466867080000/576e9c76a310778f5df4cbc9_0100" \* MERGEFORMATINET </w:instrText>
      </w:r>
      <w:r w:rsidR="00D56E12">
        <w:rPr>
          <w:rFonts w:ascii="宋体" w:eastAsia="宋体" w:hAnsi="宋体" w:cs="宋体"/>
        </w:rPr>
        <w:fldChar w:fldCharType="end"/>
      </w:r>
      <w:r w:rsidR="00D56E12">
        <w:fldChar w:fldCharType="begin"/>
      </w:r>
      <w:r>
        <w:instrText xml:space="preserve">INCLUDEPICTURE \d "http://kuaiji.21tb.com/sf-server/file/getFile/2b207a20fc4d3dbc74550ad50478e773-S_1466867080000/576e9cb4a310a968d7e219d3_0100" \* MERGEFORMATINET </w:instrText>
      </w:r>
      <w:r w:rsidR="00D56E12">
        <w:fldChar w:fldCharType="end"/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3.4，学习档案查询。点击个人信息，学习档案</w:t>
      </w:r>
    </w:p>
    <w:p w:rsidR="00F65053" w:rsidRDefault="00821538">
      <w:pPr>
        <w:pStyle w:val="a6"/>
        <w:widowControl/>
        <w:jc w:val="center"/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>
            <wp:extent cx="5400675" cy="1752600"/>
            <wp:effectExtent l="0" t="0" r="9525" b="0"/>
            <wp:docPr id="47" name="图片 3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4" descr="IMG_27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筛选时间范围，即可查看学习情况。</w:t>
      </w:r>
    </w:p>
    <w:p w:rsidR="00F65053" w:rsidRDefault="00821538">
      <w:pPr>
        <w:widowControl/>
        <w:jc w:val="center"/>
      </w:pPr>
      <w:r>
        <w:rPr>
          <w:rFonts w:ascii="宋体" w:hAnsi="宋体" w:cs="宋体"/>
          <w:noProof/>
          <w:kern w:val="0"/>
          <w:szCs w:val="21"/>
        </w:rPr>
        <w:drawing>
          <wp:inline distT="0" distB="0" distL="114300" distR="114300">
            <wp:extent cx="5276850" cy="2952750"/>
            <wp:effectExtent l="0" t="0" r="0" b="0"/>
            <wp:docPr id="48" name="图片 35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5" descr="IMG_27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5053" w:rsidRDefault="00821538">
      <w:pPr>
        <w:pStyle w:val="a6"/>
        <w:widowControl/>
      </w:pPr>
      <w:r>
        <w:rPr>
          <w:rStyle w:val="a7"/>
          <w:rFonts w:ascii="宋体" w:eastAsia="宋体" w:hAnsi="宋体" w:cs="宋体" w:hint="eastAsia"/>
          <w:sz w:val="21"/>
          <w:szCs w:val="21"/>
        </w:rPr>
        <w:t>第四步：在线考试。</w:t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学完规定24学时课程后，获得在线考试资格。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t>试卷答题时间为1小时，系统从学员已学习课程中随机抽取试题，题型有单选题、多选题和判断题。试题总数为25题，满分100分，及格分数为60分，考试成绩以最高答题分数记录。</w:t>
      </w:r>
    </w:p>
    <w:p w:rsidR="00F65053" w:rsidRDefault="00821538">
      <w:pPr>
        <w:pStyle w:val="a6"/>
        <w:widowControl/>
      </w:pPr>
      <w:r>
        <w:rPr>
          <w:rStyle w:val="a7"/>
          <w:rFonts w:ascii="宋体" w:eastAsia="宋体" w:hAnsi="宋体" w:cs="宋体" w:hint="eastAsia"/>
          <w:sz w:val="21"/>
          <w:szCs w:val="21"/>
        </w:rPr>
        <w:t>温馨提示：</w:t>
      </w:r>
      <w:r>
        <w:rPr>
          <w:rStyle w:val="a7"/>
          <w:rFonts w:ascii="宋体" w:eastAsia="宋体" w:hAnsi="宋体" w:cs="宋体" w:hint="eastAsia"/>
          <w:color w:val="FF0000"/>
          <w:sz w:val="21"/>
          <w:szCs w:val="21"/>
        </w:rPr>
        <w:t>系统对考试次数不做限制，学员考试合格后，才能结业、打印证书。</w:t>
      </w:r>
    </w:p>
    <w:p w:rsidR="00F65053" w:rsidRDefault="00821538">
      <w:pPr>
        <w:pStyle w:val="a6"/>
        <w:widowControl/>
      </w:pPr>
      <w:r>
        <w:rPr>
          <w:rStyle w:val="a7"/>
          <w:rFonts w:ascii="宋体" w:eastAsia="宋体" w:hAnsi="宋体" w:cs="宋体" w:hint="eastAsia"/>
          <w:sz w:val="21"/>
          <w:szCs w:val="21"/>
        </w:rPr>
        <w:t>第五步：打印结业证书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lastRenderedPageBreak/>
        <w:t>当学员完成24学时课程，并且考试达标（考试分数大于等于60分）后，即可打印本期网络培训结业证书。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t>学员点击“查看证书”，会自动切换到打印结业证书页面（证书是系统自动生成，不需要学员设置），学员点击打印即可。</w:t>
      </w:r>
    </w:p>
    <w:p w:rsidR="00F65053" w:rsidRDefault="00821538">
      <w:pPr>
        <w:pStyle w:val="a6"/>
        <w:widowControl/>
      </w:pPr>
      <w:r>
        <w:rPr>
          <w:rStyle w:val="a7"/>
          <w:rFonts w:ascii="宋体" w:eastAsia="宋体" w:hAnsi="宋体" w:cs="宋体" w:hint="eastAsia"/>
          <w:sz w:val="21"/>
          <w:szCs w:val="21"/>
        </w:rPr>
        <w:t>温馨提示：学员打印</w:t>
      </w:r>
      <w:proofErr w:type="gramStart"/>
      <w:r>
        <w:rPr>
          <w:rStyle w:val="a7"/>
          <w:rFonts w:ascii="宋体" w:eastAsia="宋体" w:hAnsi="宋体" w:cs="宋体" w:hint="eastAsia"/>
          <w:sz w:val="21"/>
          <w:szCs w:val="21"/>
        </w:rPr>
        <w:t>完结业</w:t>
      </w:r>
      <w:proofErr w:type="gramEnd"/>
      <w:r>
        <w:rPr>
          <w:rStyle w:val="a7"/>
          <w:rFonts w:ascii="宋体" w:eastAsia="宋体" w:hAnsi="宋体" w:cs="宋体" w:hint="eastAsia"/>
          <w:sz w:val="21"/>
          <w:szCs w:val="21"/>
        </w:rPr>
        <w:t>证书后，仍可以登录平台重复学习已选课程内容。</w:t>
      </w:r>
    </w:p>
    <w:p w:rsidR="00F65053" w:rsidRDefault="00821538">
      <w:pPr>
        <w:pStyle w:val="1"/>
      </w:pPr>
      <w:r>
        <w:rPr>
          <w:rStyle w:val="a7"/>
          <w:rFonts w:cs="宋体"/>
          <w:szCs w:val="28"/>
        </w:rPr>
        <w:t>二、服务支持</w:t>
      </w:r>
    </w:p>
    <w:p w:rsidR="00F65053" w:rsidRDefault="00821538">
      <w:pPr>
        <w:pStyle w:val="a6"/>
        <w:widowControl/>
      </w:pPr>
      <w:proofErr w:type="gramStart"/>
      <w:r>
        <w:rPr>
          <w:rFonts w:ascii="宋体" w:eastAsia="宋体" w:hAnsi="宋体" w:cs="宋体" w:hint="eastAsia"/>
          <w:sz w:val="21"/>
          <w:szCs w:val="21"/>
        </w:rPr>
        <w:t>本服务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支持解决学员在线学习操作过程中遇到的疑问，我们提供以下方式答疑渠道：</w:t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1、帮助中心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t>学员可通过平台的“帮助中心”查看在学习过程中的一些普遍性操作问题汇总。如果“帮助中心”未能解决个人疑惑，请通过电话答疑通道进行咨询。</w:t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2、电话咨询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t>提供全程免费咨询热线：400-063-0318、010-64505252。</w:t>
      </w:r>
    </w:p>
    <w:p w:rsidR="00F65053" w:rsidRDefault="00821538">
      <w:pPr>
        <w:pStyle w:val="a6"/>
        <w:widowControl/>
      </w:pPr>
      <w:r>
        <w:rPr>
          <w:rStyle w:val="a7"/>
          <w:rFonts w:ascii="宋体" w:eastAsia="宋体" w:hAnsi="宋体" w:cs="宋体" w:hint="eastAsia"/>
          <w:color w:val="4F81BD"/>
          <w:sz w:val="21"/>
          <w:szCs w:val="21"/>
        </w:rPr>
        <w:t>温馨提示：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非工作时间、节假日，如果您遇到问题，亦可拨打此热线进行咨询，我们将为您提供及时、快速、周到的解答服务！</w:t>
      </w:r>
    </w:p>
    <w:p w:rsidR="00F65053" w:rsidRDefault="00821538">
      <w:pPr>
        <w:pStyle w:val="a6"/>
        <w:widowControl/>
      </w:pPr>
      <w:r>
        <w:rPr>
          <w:rFonts w:ascii="宋体" w:eastAsia="宋体" w:hAnsi="宋体" w:cs="宋体" w:hint="eastAsia"/>
          <w:sz w:val="21"/>
          <w:szCs w:val="21"/>
        </w:rPr>
        <w:t>3.在线交流</w:t>
      </w:r>
    </w:p>
    <w:p w:rsidR="00F65053" w:rsidRDefault="00821538">
      <w:pPr>
        <w:pStyle w:val="a6"/>
        <w:widowControl/>
        <w:ind w:firstLineChars="200" w:firstLine="420"/>
      </w:pPr>
      <w:r>
        <w:rPr>
          <w:rFonts w:ascii="宋体" w:eastAsia="宋体" w:hAnsi="宋体" w:cs="宋体" w:hint="eastAsia"/>
          <w:sz w:val="21"/>
          <w:szCs w:val="21"/>
        </w:rPr>
        <w:t>全新上线的学员经验在线交流系统，实现学员互助答疑、学员经验交流与分享。</w:t>
      </w:r>
    </w:p>
    <w:p w:rsidR="00F65053" w:rsidRDefault="00821538">
      <w:pPr>
        <w:pStyle w:val="a6"/>
        <w:widowControl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三.手机学习方法</w:t>
      </w:r>
    </w:p>
    <w:p w:rsidR="00F65053" w:rsidRDefault="00821538">
      <w:pPr>
        <w:pStyle w:val="ListParagraph1"/>
        <w:numPr>
          <w:ilvl w:val="0"/>
          <w:numId w:val="1"/>
        </w:numPr>
        <w:ind w:left="851" w:firstLineChars="0"/>
      </w:pPr>
      <w:r>
        <w:rPr>
          <w:rFonts w:hint="eastAsia"/>
        </w:rPr>
        <w:t>关注“国会</w:t>
      </w:r>
      <w:r>
        <w:t>在线</w:t>
      </w:r>
      <w:r>
        <w:rPr>
          <w:rFonts w:hint="eastAsia"/>
        </w:rPr>
        <w:t>”</w:t>
      </w:r>
      <w:proofErr w:type="gramStart"/>
      <w:r>
        <w:rPr>
          <w:rFonts w:hint="eastAsia"/>
        </w:rPr>
        <w:t>微信</w:t>
      </w:r>
      <w:r>
        <w:t>公众</w:t>
      </w:r>
      <w:proofErr w:type="gramEnd"/>
      <w:r>
        <w:t>平台</w:t>
      </w:r>
      <w:r>
        <w:rPr>
          <w:rFonts w:hint="eastAsia"/>
        </w:rPr>
        <w:t>，</w:t>
      </w:r>
    </w:p>
    <w:p w:rsidR="00F65053" w:rsidRDefault="00821538">
      <w:pPr>
        <w:pStyle w:val="ListParagraph1"/>
        <w:ind w:left="851" w:firstLineChars="0" w:firstLine="0"/>
      </w:pPr>
      <w:r>
        <w:rPr>
          <w:noProof/>
        </w:rPr>
        <w:drawing>
          <wp:inline distT="0" distB="0" distL="0" distR="0">
            <wp:extent cx="1788795" cy="1629410"/>
            <wp:effectExtent l="0" t="0" r="1905" b="8890"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179" cy="163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821538">
      <w:pPr>
        <w:pStyle w:val="ListParagraph1"/>
        <w:numPr>
          <w:ilvl w:val="0"/>
          <w:numId w:val="1"/>
        </w:numPr>
        <w:ind w:left="851" w:firstLineChars="0"/>
      </w:pPr>
      <w:r>
        <w:rPr>
          <w:rFonts w:hint="eastAsia"/>
        </w:rPr>
        <w:t>点击</w:t>
      </w:r>
      <w:r>
        <w:rPr>
          <w:rFonts w:hint="eastAsia"/>
        </w:rPr>
        <w:t>CPA</w:t>
      </w:r>
      <w:r>
        <w:rPr>
          <w:rFonts w:hint="eastAsia"/>
        </w:rPr>
        <w:t>继续教育进入学习平台，</w:t>
      </w:r>
      <w:r>
        <w:t>输入用户名和密码</w:t>
      </w:r>
      <w:r>
        <w:rPr>
          <w:rFonts w:hint="eastAsia"/>
        </w:rPr>
        <w:t>。</w:t>
      </w:r>
    </w:p>
    <w:tbl>
      <w:tblPr>
        <w:tblStyle w:val="a9"/>
        <w:tblW w:w="7671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71"/>
      </w:tblGrid>
      <w:tr w:rsidR="00F65053">
        <w:tc>
          <w:tcPr>
            <w:tcW w:w="7671" w:type="dxa"/>
          </w:tcPr>
          <w:p w:rsidR="00F65053" w:rsidRDefault="00821538">
            <w:pPr>
              <w:pStyle w:val="ListParagraph1"/>
              <w:ind w:firstLineChars="0" w:firstLine="0"/>
              <w:rPr>
                <w:kern w:val="0"/>
                <w:sz w:val="20"/>
              </w:rPr>
            </w:pPr>
            <w:r>
              <w:rPr>
                <w:noProof/>
                <w:kern w:val="0"/>
                <w:sz w:val="20"/>
              </w:rPr>
              <w:lastRenderedPageBreak/>
              <w:drawing>
                <wp:inline distT="0" distB="0" distL="0" distR="0">
                  <wp:extent cx="1689100" cy="3005455"/>
                  <wp:effectExtent l="0" t="0" r="6350" b="4445"/>
                  <wp:docPr id="50" name="图片 2" descr="C:\Users\Guy\AppData\Local\Temp\WeChat Files\58986658672903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" descr="C:\Users\Guy\AppData\Local\Temp\WeChat Files\58986658672903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81" cy="302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</w:rPr>
              <w:t xml:space="preserve"> </w:t>
            </w:r>
            <w:r>
              <w:rPr>
                <w:noProof/>
                <w:kern w:val="0"/>
                <w:sz w:val="20"/>
              </w:rPr>
              <w:drawing>
                <wp:inline distT="0" distB="0" distL="0" distR="0">
                  <wp:extent cx="1689100" cy="3002280"/>
                  <wp:effectExtent l="0" t="0" r="6350" b="7620"/>
                  <wp:docPr id="51" name="图片 9" descr="C:\Users\Guy\AppData\Local\Temp\WeChat Files\138246745411857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9" descr="C:\Users\Guy\AppData\Local\Temp\WeChat Files\138246745411857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47" cy="302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053" w:rsidRDefault="00F65053">
      <w:pPr>
        <w:pStyle w:val="ListParagraph1"/>
        <w:ind w:left="851" w:firstLineChars="0" w:firstLine="0"/>
      </w:pPr>
    </w:p>
    <w:p w:rsidR="00F65053" w:rsidRDefault="00D56E12">
      <w:pPr>
        <w:ind w:leftChars="-405" w:rightChars="-162" w:right="-340" w:hangingChars="405" w:hanging="850"/>
      </w:pPr>
      <w:r>
        <w:pict>
          <v:rect id="_x0000_s1037" style="position:absolute;left:0;text-align:left;margin-left:9.15pt;margin-top:175.7pt;width:48.5pt;height:14pt;z-index:25165824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" filled="f" strokecolor="red" strokeweight="2pt"/>
        </w:pict>
      </w:r>
    </w:p>
    <w:p w:rsidR="00F65053" w:rsidRDefault="00F65053">
      <w:pPr>
        <w:ind w:leftChars="203" w:left="850" w:rightChars="-162" w:right="-340" w:hangingChars="202" w:hanging="424"/>
      </w:pPr>
    </w:p>
    <w:p w:rsidR="00F65053" w:rsidRDefault="00F65053">
      <w:pPr>
        <w:ind w:leftChars="203" w:left="850" w:rightChars="-162" w:right="-340" w:hangingChars="202" w:hanging="424"/>
      </w:pPr>
    </w:p>
    <w:p w:rsidR="00F65053" w:rsidRDefault="00F65053">
      <w:pPr>
        <w:ind w:leftChars="203" w:left="850" w:rightChars="-162" w:right="-340" w:hangingChars="202" w:hanging="424"/>
      </w:pPr>
    </w:p>
    <w:p w:rsidR="00F65053" w:rsidRDefault="00F65053">
      <w:pPr>
        <w:ind w:leftChars="203" w:left="850" w:rightChars="-162" w:right="-340" w:hangingChars="202" w:hanging="424"/>
      </w:pPr>
    </w:p>
    <w:p w:rsidR="00F65053" w:rsidRDefault="00F65053">
      <w:pPr>
        <w:ind w:leftChars="203" w:left="850" w:rightChars="-162" w:right="-340" w:hangingChars="202" w:hanging="424"/>
      </w:pPr>
    </w:p>
    <w:p w:rsidR="00F65053" w:rsidRDefault="00F65053">
      <w:pPr>
        <w:ind w:leftChars="203" w:left="850" w:rightChars="-162" w:right="-340" w:hangingChars="202" w:hanging="424"/>
      </w:pPr>
    </w:p>
    <w:p w:rsidR="00F65053" w:rsidRDefault="00F65053">
      <w:pPr>
        <w:ind w:leftChars="203" w:left="850" w:rightChars="-162" w:right="-340" w:hangingChars="202" w:hanging="424"/>
      </w:pPr>
    </w:p>
    <w:p w:rsidR="00F65053" w:rsidRDefault="00821538">
      <w:pPr>
        <w:ind w:leftChars="203" w:left="850" w:rightChars="-162" w:right="-340" w:hangingChars="202" w:hanging="424"/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登录</w:t>
      </w:r>
      <w:r>
        <w:t>后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课程</w:t>
      </w:r>
      <w:r>
        <w:t>中心</w:t>
      </w:r>
      <w:r>
        <w:t>”</w:t>
      </w:r>
      <w:r>
        <w:rPr>
          <w:rFonts w:hint="eastAsia"/>
        </w:rPr>
        <w:t>，</w:t>
      </w:r>
      <w:r>
        <w:t>点击</w:t>
      </w:r>
      <w:r>
        <w:t>“</w:t>
      </w:r>
      <w:r>
        <w:rPr>
          <w:rFonts w:hint="eastAsia"/>
        </w:rPr>
        <w:t>最近分配</w:t>
      </w:r>
      <w:r>
        <w:t>”</w:t>
      </w:r>
      <w:r>
        <w:rPr>
          <w:rFonts w:hint="eastAsia"/>
        </w:rPr>
        <w:t>，可以</w:t>
      </w:r>
      <w:proofErr w:type="gramStart"/>
      <w:r>
        <w:t>查阅</w:t>
      </w:r>
      <w:r>
        <w:rPr>
          <w:rFonts w:hint="eastAsia"/>
        </w:rPr>
        <w:t>您</w:t>
      </w:r>
      <w:proofErr w:type="gramEnd"/>
      <w:r>
        <w:t>的课程。</w:t>
      </w:r>
      <w:r>
        <w:rPr>
          <w:rFonts w:hint="eastAsia"/>
        </w:rPr>
        <w:t>点击</w:t>
      </w:r>
      <w:r>
        <w:t>课程名称，进入课程学习页面，</w:t>
      </w:r>
      <w:r>
        <w:rPr>
          <w:rFonts w:hint="eastAsia"/>
        </w:rPr>
        <w:t>选定章节</w:t>
      </w:r>
      <w:r>
        <w:t>后，点击</w:t>
      </w:r>
      <w:r>
        <w:rPr>
          <w:noProof/>
        </w:rPr>
        <w:drawing>
          <wp:inline distT="0" distB="0" distL="0" distR="0">
            <wp:extent cx="374650" cy="323850"/>
            <wp:effectExtent l="0" t="0" r="6350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69" cy="3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开始学习。</w:t>
      </w:r>
    </w:p>
    <w:p w:rsidR="00F65053" w:rsidRDefault="00821538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1765300" cy="3157220"/>
            <wp:effectExtent l="0" t="0" r="6350" b="5080"/>
            <wp:docPr id="5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6" cy="321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821538">
      <w:pPr>
        <w:jc w:val="left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附件2</w:t>
      </w:r>
    </w:p>
    <w:p w:rsidR="00F65053" w:rsidRDefault="00821538">
      <w:pPr>
        <w:jc w:val="center"/>
        <w:rPr>
          <w:b/>
          <w:bCs/>
          <w:color w:val="FFFFFF" w:themeColor="background1"/>
          <w:sz w:val="32"/>
          <w:szCs w:val="32"/>
        </w:rPr>
      </w:pPr>
      <w:r>
        <w:rPr>
          <w:rFonts w:hint="eastAsia"/>
          <w:b/>
          <w:sz w:val="32"/>
          <w:szCs w:val="32"/>
        </w:rPr>
        <w:t>2017</w:t>
      </w:r>
      <w:r>
        <w:rPr>
          <w:rFonts w:hint="eastAsia"/>
          <w:b/>
          <w:sz w:val="32"/>
          <w:szCs w:val="32"/>
        </w:rPr>
        <w:t>年北京国家会计学院非执业会员继续教育课程表</w:t>
      </w:r>
    </w:p>
    <w:tbl>
      <w:tblPr>
        <w:tblW w:w="8624" w:type="dxa"/>
        <w:tblInd w:w="91" w:type="dxa"/>
        <w:tblLayout w:type="fixed"/>
        <w:tblLook w:val="04A0"/>
      </w:tblPr>
      <w:tblGrid>
        <w:gridCol w:w="5657"/>
        <w:gridCol w:w="1335"/>
        <w:gridCol w:w="1632"/>
      </w:tblGrid>
      <w:tr w:rsidR="00F65053">
        <w:trPr>
          <w:trHeight w:val="356"/>
        </w:trPr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课程名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教师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>课时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会计师事务所内部管理系列课程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陈燚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</w:tr>
      <w:tr w:rsidR="00F65053">
        <w:trPr>
          <w:trHeight w:val="33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“十三五”与中国未来改革走向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竹立家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3.5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营改增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：牵一发而动全身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李万甫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一带一路战略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陈炳才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2.5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把握发展新理念，推动供给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侧改革</w:t>
            </w:r>
            <w:proofErr w:type="gram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陈炳才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555555"/>
                <w:kern w:val="0"/>
                <w:sz w:val="18"/>
                <w:szCs w:val="18"/>
              </w:rPr>
              <w:t>《会计师事务所档案管理办法》讲解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赵欣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spell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ppp</w:t>
            </w:r>
            <w:proofErr w:type="spell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物有所值评价指引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丘开浪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IT审计时代背景下政策取向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冯淑萍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0.5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PPP存量项目的评估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丘开浪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color w:val="555555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555555"/>
                <w:kern w:val="0"/>
                <w:sz w:val="18"/>
                <w:szCs w:val="18"/>
              </w:rPr>
              <w:t>管理控制系统的基本概念与现实发展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戴璐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2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Tahoma" w:hAnsi="Tahoma" w:cs="Tahoma"/>
                <w:color w:val="555555"/>
                <w:kern w:val="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555555"/>
                <w:kern w:val="0"/>
                <w:sz w:val="18"/>
                <w:szCs w:val="18"/>
              </w:rPr>
              <w:t>《政府会计准则</w:t>
            </w:r>
            <w:r>
              <w:rPr>
                <w:rFonts w:ascii="Tahoma" w:hAnsi="Tahoma" w:cs="Tahoma"/>
                <w:color w:val="555555"/>
                <w:kern w:val="0"/>
                <w:sz w:val="18"/>
                <w:szCs w:val="18"/>
              </w:rPr>
              <w:t>——</w:t>
            </w:r>
            <w:r>
              <w:rPr>
                <w:rFonts w:ascii="宋体" w:hAnsi="宋体" w:cs="Tahoma" w:hint="eastAsia"/>
                <w:color w:val="555555"/>
                <w:kern w:val="0"/>
                <w:sz w:val="18"/>
                <w:szCs w:val="18"/>
              </w:rPr>
              <w:t>基本准则》解读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杨海峰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股权融资的相关法律行为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焦健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关键审计事项的确定与披露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赵际</w:t>
            </w: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喆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国内外主要资本市场介绍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郑锦桥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金融衍生产品、风险对冲与银行市场风险管理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柳会珍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利率市场化与银行风险管理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柳会珍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4.5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内部审计人员在实践当中的管理思维模式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张庆龙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0.5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评估现场工作实务要点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殷守梅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3.5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审计报告模式改革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杨志国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3.5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银行信贷资产证券化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柳会珍</w:t>
            </w:r>
            <w:proofErr w:type="gramEnd"/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4.5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执业质量检查中发现的主要问题及分析与建议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肖力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著作权资产评估实务及案例讲解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袁煌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资产评估法解读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卞荣华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情绪管理与压力调节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尹文刚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学习党内法规，增强党性修养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傅思明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F65053">
        <w:trPr>
          <w:trHeight w:val="356"/>
        </w:trPr>
        <w:tc>
          <w:tcPr>
            <w:tcW w:w="5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《文化企业无形资产评估指导意见》讲解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阮咏华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053" w:rsidRDefault="0082153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3.5</w:t>
            </w:r>
          </w:p>
        </w:tc>
      </w:tr>
    </w:tbl>
    <w:p w:rsidR="00F65053" w:rsidRDefault="00F65053">
      <w:pPr>
        <w:rPr>
          <w:bdr w:val="single" w:sz="4" w:space="0" w:color="auto"/>
        </w:rPr>
      </w:pPr>
    </w:p>
    <w:p w:rsidR="00F65053" w:rsidRDefault="00F65053"/>
    <w:p w:rsidR="00F65053" w:rsidRDefault="00F65053">
      <w:pPr>
        <w:rPr>
          <w:rFonts w:ascii="仿宋_GB2312" w:eastAsia="仿宋_GB2312"/>
          <w:sz w:val="32"/>
          <w:szCs w:val="32"/>
        </w:rPr>
      </w:pPr>
    </w:p>
    <w:p w:rsidR="00F65053" w:rsidRDefault="00F65053">
      <w:pPr>
        <w:rPr>
          <w:rFonts w:ascii="仿宋_GB2312" w:eastAsia="仿宋_GB2312"/>
          <w:sz w:val="32"/>
          <w:szCs w:val="32"/>
        </w:rPr>
      </w:pPr>
    </w:p>
    <w:p w:rsidR="00F65053" w:rsidRDefault="00F65053">
      <w:pPr>
        <w:rPr>
          <w:rFonts w:ascii="仿宋_GB2312" w:eastAsia="仿宋_GB2312"/>
          <w:sz w:val="32"/>
          <w:szCs w:val="32"/>
        </w:rPr>
      </w:pPr>
    </w:p>
    <w:p w:rsidR="00F65053" w:rsidRDefault="00821538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lastRenderedPageBreak/>
        <w:t>附件3：</w:t>
      </w:r>
    </w:p>
    <w:p w:rsidR="00F65053" w:rsidRDefault="0082153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2017</w:t>
      </w:r>
      <w:r>
        <w:rPr>
          <w:rFonts w:hint="eastAsia"/>
          <w:b/>
          <w:sz w:val="36"/>
          <w:szCs w:val="36"/>
        </w:rPr>
        <w:t>年上海国家会计学院远程继续教育</w:t>
      </w:r>
    </w:p>
    <w:p w:rsidR="00F65053" w:rsidRDefault="0082153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非执业会员学习手册</w:t>
      </w:r>
    </w:p>
    <w:p w:rsidR="00F65053" w:rsidRDefault="00F65053"/>
    <w:p w:rsidR="00F65053" w:rsidRDefault="00821538">
      <w:pPr>
        <w:rPr>
          <w:b/>
        </w:rPr>
      </w:pPr>
      <w:r>
        <w:rPr>
          <w:rFonts w:hint="eastAsia"/>
          <w:b/>
        </w:rPr>
        <w:t>第一步：登录指定的继续教育培训网站</w:t>
      </w:r>
    </w:p>
    <w:p w:rsidR="00F65053" w:rsidRDefault="00F65053"/>
    <w:p w:rsidR="00F65053" w:rsidRDefault="00821538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输入网址：</w:t>
      </w:r>
      <w:r>
        <w:rPr>
          <w:rFonts w:hint="eastAsia"/>
        </w:rPr>
        <w:t>http://ce.esnai.net/c/default/index.jsp?code=cpahenan</w:t>
      </w:r>
    </w:p>
    <w:p w:rsidR="00F65053" w:rsidRDefault="00F65053"/>
    <w:p w:rsidR="00F65053" w:rsidRDefault="00821538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登录培训</w:t>
      </w:r>
    </w:p>
    <w:p w:rsidR="00F65053" w:rsidRDefault="00F65053"/>
    <w:p w:rsidR="00F65053" w:rsidRDefault="00821538">
      <w:r>
        <w:rPr>
          <w:rFonts w:hint="eastAsia"/>
        </w:rPr>
        <w:t>在“学员登录”区，输入姓名、证书号码登录。</w:t>
      </w:r>
    </w:p>
    <w:p w:rsidR="00F65053" w:rsidRDefault="00821538">
      <w:r>
        <w:rPr>
          <w:noProof/>
        </w:rPr>
        <w:drawing>
          <wp:inline distT="0" distB="0" distL="0" distR="0">
            <wp:extent cx="2619375" cy="2219325"/>
            <wp:effectExtent l="19050" t="0" r="9525" b="0"/>
            <wp:docPr id="24" name="图片 2" descr="登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登陆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821538">
      <w:r>
        <w:rPr>
          <w:rFonts w:hint="eastAsia"/>
        </w:rPr>
        <w:t>3</w:t>
      </w:r>
      <w:r>
        <w:rPr>
          <w:rFonts w:hint="eastAsia"/>
        </w:rPr>
        <w:t>、点击“进入培训中心”。</w:t>
      </w:r>
    </w:p>
    <w:p w:rsidR="00F65053" w:rsidRDefault="00821538">
      <w:r>
        <w:t xml:space="preserve"> </w:t>
      </w:r>
      <w:r>
        <w:rPr>
          <w:noProof/>
        </w:rPr>
        <w:drawing>
          <wp:inline distT="0" distB="0" distL="0" distR="0">
            <wp:extent cx="2619375" cy="2228850"/>
            <wp:effectExtent l="19050" t="0" r="9525" b="0"/>
            <wp:docPr id="25" name="图片 3" descr="进入培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进入培中心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821538"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补充个人信息</w:t>
      </w:r>
    </w:p>
    <w:p w:rsidR="00F65053" w:rsidRDefault="00F65053"/>
    <w:p w:rsidR="00F65053" w:rsidRDefault="00821538">
      <w:r>
        <w:rPr>
          <w:rFonts w:hint="eastAsia"/>
        </w:rPr>
        <w:t>登录后，在弹出的补充信息窗口，填写您的准确信息，“</w:t>
      </w:r>
      <w:r>
        <w:rPr>
          <w:rFonts w:hint="eastAsia"/>
        </w:rPr>
        <w:t>*</w:t>
      </w:r>
      <w:r>
        <w:rPr>
          <w:rFonts w:hint="eastAsia"/>
        </w:rPr>
        <w:t>”号为必填项，点击确认。</w:t>
      </w:r>
    </w:p>
    <w:p w:rsidR="00F65053" w:rsidRDefault="00821538">
      <w:r>
        <w:rPr>
          <w:noProof/>
        </w:rPr>
        <w:lastRenderedPageBreak/>
        <w:drawing>
          <wp:inline distT="0" distB="0" distL="0" distR="0">
            <wp:extent cx="5274310" cy="2260600"/>
            <wp:effectExtent l="19050" t="0" r="2540" b="0"/>
            <wp:docPr id="26" name="图片 4" descr="补充个人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补充个人信息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pPr>
        <w:rPr>
          <w:b/>
        </w:rPr>
      </w:pPr>
      <w:r>
        <w:rPr>
          <w:rFonts w:hint="eastAsia"/>
          <w:b/>
        </w:rPr>
        <w:t>第二步、付费</w:t>
      </w:r>
    </w:p>
    <w:p w:rsidR="00F65053" w:rsidRDefault="00F65053"/>
    <w:p w:rsidR="00F65053" w:rsidRDefault="00821538">
      <w:r>
        <w:rPr>
          <w:rFonts w:hint="eastAsia"/>
        </w:rPr>
        <w:t>执业会员需缴纳</w:t>
      </w:r>
      <w:r>
        <w:rPr>
          <w:rFonts w:hint="eastAsia"/>
        </w:rPr>
        <w:t>100</w:t>
      </w:r>
      <w:r>
        <w:rPr>
          <w:rFonts w:hint="eastAsia"/>
        </w:rPr>
        <w:t>元培训费用方可开通培训。</w:t>
      </w:r>
    </w:p>
    <w:p w:rsidR="00F65053" w:rsidRDefault="00821538">
      <w:r>
        <w:rPr>
          <w:rFonts w:hint="eastAsia"/>
        </w:rPr>
        <w:t>非执业会员需缴纳</w:t>
      </w:r>
      <w:r>
        <w:rPr>
          <w:rFonts w:hint="eastAsia"/>
        </w:rPr>
        <w:t>50</w:t>
      </w:r>
      <w:r>
        <w:rPr>
          <w:rFonts w:hint="eastAsia"/>
        </w:rPr>
        <w:t>元培训费用方可开通培训。</w:t>
      </w:r>
    </w:p>
    <w:p w:rsidR="00F65053" w:rsidRDefault="00F65053"/>
    <w:p w:rsidR="00F65053" w:rsidRDefault="00821538">
      <w:r>
        <w:rPr>
          <w:rFonts w:hint="eastAsia"/>
        </w:rPr>
        <w:t>缴费流程：</w:t>
      </w:r>
    </w:p>
    <w:p w:rsidR="00F65053" w:rsidRDefault="00F65053"/>
    <w:p w:rsidR="00F65053" w:rsidRDefault="00821538">
      <w:r>
        <w:rPr>
          <w:rFonts w:hint="eastAsia"/>
        </w:rPr>
        <w:t>请您详细阅读“培训要求”，随后“点此付款以开通培训”。</w:t>
      </w:r>
      <w:r>
        <w:rPr>
          <w:rFonts w:hint="eastAsia"/>
        </w:rPr>
        <w:t xml:space="preserve"> </w:t>
      </w:r>
    </w:p>
    <w:p w:rsidR="00F65053" w:rsidRDefault="00821538">
      <w:r>
        <w:rPr>
          <w:noProof/>
        </w:rPr>
        <w:drawing>
          <wp:inline distT="0" distB="0" distL="0" distR="0">
            <wp:extent cx="5274310" cy="2415540"/>
            <wp:effectExtent l="19050" t="0" r="2540" b="0"/>
            <wp:docPr id="27" name="图片 5" descr="缴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缴费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发票申请具体操作，请您参考发票申请流程指南：</w:t>
      </w:r>
    </w:p>
    <w:p w:rsidR="00F65053" w:rsidRDefault="00821538">
      <w:r>
        <w:t>http://kf.esnai.net/default.aspx?controller=KB&amp;action=View&amp;id=3651</w:t>
      </w:r>
    </w:p>
    <w:p w:rsidR="00F65053" w:rsidRDefault="00F65053"/>
    <w:p w:rsidR="00F65053" w:rsidRDefault="00821538">
      <w:pPr>
        <w:rPr>
          <w:b/>
        </w:rPr>
      </w:pPr>
      <w:r>
        <w:rPr>
          <w:rFonts w:hint="eastAsia"/>
          <w:b/>
        </w:rPr>
        <w:t>第三步：选课，在线学习，完成学时</w:t>
      </w:r>
    </w:p>
    <w:p w:rsidR="00F65053" w:rsidRDefault="00F65053"/>
    <w:p w:rsidR="00F65053" w:rsidRDefault="00821538">
      <w:r>
        <w:rPr>
          <w:rFonts w:hint="eastAsia"/>
        </w:rPr>
        <w:t>1</w:t>
      </w:r>
      <w:r>
        <w:rPr>
          <w:rFonts w:hint="eastAsia"/>
        </w:rPr>
        <w:t>、选课</w:t>
      </w:r>
    </w:p>
    <w:p w:rsidR="00F65053" w:rsidRDefault="00F65053"/>
    <w:p w:rsidR="00F65053" w:rsidRDefault="00821538">
      <w:r>
        <w:rPr>
          <w:rFonts w:hint="eastAsia"/>
        </w:rPr>
        <w:lastRenderedPageBreak/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选课。点“选课”后即可看到“进入学习”按钮；</w:t>
      </w:r>
    </w:p>
    <w:p w:rsidR="00F65053" w:rsidRDefault="0082153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t>取消选课。未听课前，可点“取消”取消选课。</w:t>
      </w:r>
    </w:p>
    <w:p w:rsidR="00F65053" w:rsidRDefault="00821538">
      <w:r>
        <w:rPr>
          <w:noProof/>
        </w:rPr>
        <w:drawing>
          <wp:inline distT="0" distB="0" distL="0" distR="0">
            <wp:extent cx="5274310" cy="2609850"/>
            <wp:effectExtent l="19050" t="0" r="2540" b="0"/>
            <wp:docPr id="28" name="图片 9" descr="选课，取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选课，取消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2</w:t>
      </w:r>
      <w:r>
        <w:rPr>
          <w:rFonts w:hint="eastAsia"/>
        </w:rPr>
        <w:t>、在“课程列表”中点“进入学习”，进入学习中心。</w:t>
      </w:r>
    </w:p>
    <w:p w:rsidR="00F65053" w:rsidRDefault="00821538">
      <w:r>
        <w:rPr>
          <w:noProof/>
        </w:rPr>
        <w:drawing>
          <wp:inline distT="0" distB="0" distL="0" distR="0">
            <wp:extent cx="5274310" cy="1690370"/>
            <wp:effectExtent l="19050" t="0" r="2540" b="0"/>
            <wp:docPr id="29" name="图片 10" descr="进入学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进入学习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3</w:t>
      </w:r>
      <w:r>
        <w:rPr>
          <w:rFonts w:hint="eastAsia"/>
        </w:rPr>
        <w:t>、学习中心功能：</w:t>
      </w:r>
    </w:p>
    <w:p w:rsidR="00F65053" w:rsidRDefault="00F65053"/>
    <w:p w:rsidR="00F65053" w:rsidRDefault="0082153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）课程学习：点视频链接在线听课，系统将记录听课时长作为已完成学时；</w:t>
      </w:r>
    </w:p>
    <w:p w:rsidR="00F65053" w:rsidRDefault="00821538">
      <w:r>
        <w:rPr>
          <w:noProof/>
        </w:rPr>
        <w:lastRenderedPageBreak/>
        <w:drawing>
          <wp:inline distT="0" distB="0" distL="0" distR="0">
            <wp:extent cx="5274310" cy="3108325"/>
            <wp:effectExtent l="19050" t="0" r="2540" b="0"/>
            <wp:docPr id="30" name="图片 11" descr="在线听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在线听课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）练习中心：</w:t>
      </w:r>
      <w:r>
        <w:rPr>
          <w:rFonts w:hint="eastAsia"/>
        </w:rPr>
        <w:t xml:space="preserve"> </w:t>
      </w:r>
      <w:r>
        <w:rPr>
          <w:rFonts w:hint="eastAsia"/>
        </w:rPr>
        <w:t>在学员学习完课程，进入正式考试之前，可在“培训报告”栏点击“练习中心”以熟悉考试题型及难度。</w:t>
      </w:r>
    </w:p>
    <w:p w:rsidR="00F65053" w:rsidRDefault="00821538">
      <w:r>
        <w:rPr>
          <w:noProof/>
        </w:rPr>
        <w:drawing>
          <wp:inline distT="0" distB="0" distL="0" distR="0">
            <wp:extent cx="5274310" cy="812165"/>
            <wp:effectExtent l="19050" t="0" r="2540" b="0"/>
            <wp:docPr id="31" name="图片 12" descr="练习中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 descr="练习中心1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821538">
      <w:r>
        <w:rPr>
          <w:rFonts w:hint="eastAsia"/>
        </w:rPr>
        <w:t>练习中心有“习题模式”、“试卷模式”功能，可分别点击进入练习</w:t>
      </w:r>
    </w:p>
    <w:p w:rsidR="00F65053" w:rsidRDefault="00821538">
      <w:r>
        <w:rPr>
          <w:noProof/>
        </w:rPr>
        <w:drawing>
          <wp:inline distT="0" distB="0" distL="0" distR="0">
            <wp:extent cx="5274310" cy="2620010"/>
            <wp:effectExtent l="19050" t="0" r="2540" b="0"/>
            <wp:docPr id="32" name="图片 14" descr="练习中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 descr="练习中心2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82153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）答疑中心：培训相关提问</w:t>
      </w:r>
      <w:r>
        <w:rPr>
          <w:rFonts w:hint="eastAsia"/>
        </w:rPr>
        <w:t>24</w:t>
      </w:r>
      <w:r>
        <w:rPr>
          <w:rFonts w:hint="eastAsia"/>
        </w:rPr>
        <w:t>小时内答复；</w:t>
      </w:r>
    </w:p>
    <w:p w:rsidR="00F65053" w:rsidRDefault="00821538">
      <w:r>
        <w:rPr>
          <w:noProof/>
        </w:rPr>
        <w:lastRenderedPageBreak/>
        <w:drawing>
          <wp:inline distT="0" distB="0" distL="0" distR="0">
            <wp:extent cx="2276475" cy="2314575"/>
            <wp:effectExtent l="19050" t="0" r="9525" b="0"/>
            <wp:docPr id="33" name="图片 15" descr="答疑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 descr="答疑中心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）资料下载：课程讲义下载和打印。</w:t>
      </w:r>
    </w:p>
    <w:p w:rsidR="00F65053" w:rsidRDefault="00821538">
      <w:r>
        <w:rPr>
          <w:noProof/>
        </w:rPr>
        <w:drawing>
          <wp:inline distT="0" distB="0" distL="0" distR="0">
            <wp:extent cx="5274310" cy="2362835"/>
            <wp:effectExtent l="19050" t="0" r="2540" b="0"/>
            <wp:docPr id="34" name="图片 16" descr="资料下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 descr="资料下载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）绑定我的微信：</w:t>
      </w:r>
      <w:proofErr w:type="gramStart"/>
      <w:r>
        <w:rPr>
          <w:rFonts w:hint="eastAsia"/>
        </w:rPr>
        <w:t>绑定微信掌上</w:t>
      </w:r>
      <w:proofErr w:type="gramEnd"/>
      <w:r>
        <w:rPr>
          <w:rFonts w:hint="eastAsia"/>
        </w:rPr>
        <w:t>学习。</w:t>
      </w:r>
    </w:p>
    <w:p w:rsidR="00F65053" w:rsidRDefault="00821538">
      <w:r>
        <w:rPr>
          <w:noProof/>
        </w:rPr>
        <w:drawing>
          <wp:inline distT="0" distB="0" distL="0" distR="0">
            <wp:extent cx="2219325" cy="1724025"/>
            <wp:effectExtent l="19050" t="0" r="9525" b="0"/>
            <wp:docPr id="35" name="图片 17" descr="绑定微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绑定微信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4</w:t>
      </w:r>
      <w:r>
        <w:rPr>
          <w:rFonts w:hint="eastAsia"/>
        </w:rPr>
        <w:t>、达到培训规定的最低学时后，方可进入考试环节，非执业会员规定为</w:t>
      </w:r>
      <w:r>
        <w:rPr>
          <w:rFonts w:hint="eastAsia"/>
        </w:rPr>
        <w:t>40</w:t>
      </w:r>
      <w:r>
        <w:rPr>
          <w:rFonts w:hint="eastAsia"/>
        </w:rPr>
        <w:t>学时，执业会员规定是</w:t>
      </w:r>
      <w:r>
        <w:rPr>
          <w:rFonts w:hint="eastAsia"/>
        </w:rPr>
        <w:t>24</w:t>
      </w:r>
      <w:r>
        <w:rPr>
          <w:rFonts w:hint="eastAsia"/>
        </w:rPr>
        <w:t>学时，学时情况请参看“培训报告”。</w:t>
      </w:r>
    </w:p>
    <w:p w:rsidR="00F65053" w:rsidRDefault="00821538">
      <w:r>
        <w:rPr>
          <w:noProof/>
        </w:rPr>
        <w:lastRenderedPageBreak/>
        <w:drawing>
          <wp:inline distT="0" distB="0" distL="0" distR="0">
            <wp:extent cx="5274310" cy="2416175"/>
            <wp:effectExtent l="19050" t="0" r="2540" b="0"/>
            <wp:docPr id="36" name="图片 19" descr="学习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 descr="学习情况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821538">
      <w:r>
        <w:t xml:space="preserve"> </w:t>
      </w:r>
    </w:p>
    <w:p w:rsidR="00F65053" w:rsidRDefault="00F65053"/>
    <w:p w:rsidR="00F65053" w:rsidRDefault="00821538">
      <w:pPr>
        <w:rPr>
          <w:b/>
        </w:rPr>
      </w:pPr>
      <w:r>
        <w:rPr>
          <w:rFonts w:hint="eastAsia"/>
          <w:b/>
        </w:rPr>
        <w:t>第四步：参加在线考试</w:t>
      </w:r>
    </w:p>
    <w:p w:rsidR="00F65053" w:rsidRDefault="00F65053"/>
    <w:p w:rsidR="00F65053" w:rsidRDefault="00821538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达到规定学时后，可“进入正式考试”；</w:t>
      </w:r>
    </w:p>
    <w:p w:rsidR="00F65053" w:rsidRDefault="00821538">
      <w:r>
        <w:rPr>
          <w:noProof/>
        </w:rPr>
        <w:drawing>
          <wp:inline distT="0" distB="0" distL="0" distR="0">
            <wp:extent cx="5274310" cy="2400300"/>
            <wp:effectExtent l="19050" t="0" r="2540" b="0"/>
            <wp:docPr id="37" name="图片 20" descr="进入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 descr="进入考试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弹出窗口，提示开始考试以及相关要求；点击“开始”</w:t>
      </w:r>
    </w:p>
    <w:p w:rsidR="00F65053" w:rsidRDefault="00821538">
      <w:r>
        <w:rPr>
          <w:noProof/>
        </w:rPr>
        <w:lastRenderedPageBreak/>
        <w:drawing>
          <wp:inline distT="0" distB="0" distL="0" distR="0">
            <wp:extent cx="4829175" cy="3771900"/>
            <wp:effectExtent l="19050" t="0" r="9525" b="0"/>
            <wp:docPr id="38" name="图片 21" descr="考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 descr="考试1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3</w:t>
      </w:r>
      <w:r>
        <w:rPr>
          <w:rFonts w:hint="eastAsia"/>
        </w:rPr>
        <w:t>、开始做题，完成后交卷</w:t>
      </w:r>
    </w:p>
    <w:p w:rsidR="00F65053" w:rsidRDefault="00821538">
      <w:r>
        <w:rPr>
          <w:noProof/>
        </w:rPr>
        <w:drawing>
          <wp:inline distT="0" distB="0" distL="0" distR="0">
            <wp:extent cx="5274310" cy="3691255"/>
            <wp:effectExtent l="19050" t="0" r="2540" b="0"/>
            <wp:docPr id="39" name="图片 22" descr="交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 descr="交卷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共有</w:t>
      </w:r>
      <w:r>
        <w:rPr>
          <w:rFonts w:hint="eastAsia"/>
        </w:rPr>
        <w:t>3</w:t>
      </w:r>
      <w:r>
        <w:rPr>
          <w:rFonts w:hint="eastAsia"/>
        </w:rPr>
        <w:t>次考试机会，最终成绩</w:t>
      </w:r>
      <w:proofErr w:type="gramStart"/>
      <w:r>
        <w:rPr>
          <w:rFonts w:hint="eastAsia"/>
        </w:rPr>
        <w:t>取最高</w:t>
      </w:r>
      <w:proofErr w:type="gramEnd"/>
      <w:r>
        <w:rPr>
          <w:rFonts w:hint="eastAsia"/>
        </w:rPr>
        <w:t>得分。</w:t>
      </w:r>
    </w:p>
    <w:p w:rsidR="00F65053" w:rsidRDefault="00821538">
      <w:r>
        <w:rPr>
          <w:noProof/>
        </w:rPr>
        <w:drawing>
          <wp:inline distT="0" distB="0" distL="0" distR="0">
            <wp:extent cx="3838575" cy="2714625"/>
            <wp:effectExtent l="19050" t="0" r="9525" b="0"/>
            <wp:docPr id="40" name="图片 23" descr="成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 descr="成绩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考试合格后，非执业会员</w:t>
      </w:r>
      <w:r>
        <w:rPr>
          <w:rFonts w:hint="eastAsia"/>
        </w:rPr>
        <w:t>/</w:t>
      </w:r>
      <w:r>
        <w:rPr>
          <w:rFonts w:hint="eastAsia"/>
        </w:rPr>
        <w:t>执业会员可点击“打印合格证书”的按钮。</w:t>
      </w:r>
    </w:p>
    <w:p w:rsidR="00F65053" w:rsidRDefault="00821538">
      <w:r>
        <w:rPr>
          <w:noProof/>
        </w:rPr>
        <w:drawing>
          <wp:inline distT="0" distB="0" distL="0" distR="0">
            <wp:extent cx="5274310" cy="796290"/>
            <wp:effectExtent l="19050" t="0" r="2540" b="0"/>
            <wp:docPr id="41" name="图片 24" descr="打印合格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 descr="打印合格证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</w:rPr>
        <w:t xml:space="preserve"> </w:t>
      </w:r>
      <w:r>
        <w:rPr>
          <w:rFonts w:hint="eastAsia"/>
        </w:rPr>
        <w:t>考试合格的非执业会员</w:t>
      </w:r>
      <w:r>
        <w:rPr>
          <w:rFonts w:hint="eastAsia"/>
        </w:rPr>
        <w:t>/</w:t>
      </w:r>
      <w:r>
        <w:rPr>
          <w:rFonts w:hint="eastAsia"/>
        </w:rPr>
        <w:t>执业会员可持打印的合格证书前往协会进行年检。合格证书模板如下：</w:t>
      </w:r>
    </w:p>
    <w:p w:rsidR="00F65053" w:rsidRDefault="00821538">
      <w:r>
        <w:rPr>
          <w:noProof/>
        </w:rPr>
        <w:drawing>
          <wp:inline distT="0" distB="0" distL="0" distR="0">
            <wp:extent cx="5274310" cy="1511300"/>
            <wp:effectExtent l="19050" t="0" r="2540" b="0"/>
            <wp:docPr id="42" name="图片 25" descr="合格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 descr="合格证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053" w:rsidRDefault="00F65053"/>
    <w:p w:rsidR="00F65053" w:rsidRDefault="00F65053"/>
    <w:p w:rsidR="00F65053" w:rsidRDefault="00821538">
      <w:pPr>
        <w:rPr>
          <w:b/>
        </w:rPr>
      </w:pPr>
      <w:r>
        <w:rPr>
          <w:rFonts w:hint="eastAsia"/>
          <w:b/>
        </w:rPr>
        <w:t>备注：教务咨询电话及工作时间</w:t>
      </w:r>
    </w:p>
    <w:p w:rsidR="00F65053" w:rsidRDefault="00821538">
      <w:r>
        <w:rPr>
          <w:rFonts w:hint="eastAsia"/>
        </w:rPr>
        <w:t>咨询电话：</w:t>
      </w:r>
      <w:r>
        <w:rPr>
          <w:rFonts w:hint="eastAsia"/>
        </w:rPr>
        <w:t>4007001200</w:t>
      </w:r>
      <w:r>
        <w:rPr>
          <w:rFonts w:hint="eastAsia"/>
        </w:rPr>
        <w:t>（免长途，只收市话费）</w:t>
      </w:r>
    </w:p>
    <w:p w:rsidR="00F65053" w:rsidRDefault="00821538">
      <w:r>
        <w:rPr>
          <w:rFonts w:hint="eastAsia"/>
        </w:rPr>
        <w:t>在线咨询：页面左侧的【在线客服】，以</w:t>
      </w:r>
      <w:r>
        <w:rPr>
          <w:rFonts w:hint="eastAsia"/>
        </w:rPr>
        <w:t>QQ</w:t>
      </w:r>
      <w:r>
        <w:rPr>
          <w:rFonts w:hint="eastAsia"/>
        </w:rPr>
        <w:t>方式进行沟通。</w:t>
      </w:r>
    </w:p>
    <w:p w:rsidR="00F65053" w:rsidRDefault="00821538">
      <w:r>
        <w:rPr>
          <w:rFonts w:hint="eastAsia"/>
        </w:rPr>
        <w:t>传真：</w:t>
      </w:r>
      <w:r>
        <w:rPr>
          <w:rFonts w:hint="eastAsia"/>
        </w:rPr>
        <w:t>021-69768028</w:t>
      </w:r>
    </w:p>
    <w:p w:rsidR="00F65053" w:rsidRDefault="00821538">
      <w:r>
        <w:t xml:space="preserve">Email: </w:t>
      </w:r>
      <w:hyperlink r:id="rId39" w:history="1">
        <w:r>
          <w:rPr>
            <w:rStyle w:val="a8"/>
          </w:rPr>
          <w:t>elearn@snai.edu</w:t>
        </w:r>
      </w:hyperlink>
    </w:p>
    <w:p w:rsidR="00F65053" w:rsidRDefault="00F65053">
      <w:pPr>
        <w:rPr>
          <w:rFonts w:ascii="黑体" w:eastAsia="黑体" w:hAnsi="黑体" w:cs="黑体"/>
          <w:b/>
          <w:sz w:val="36"/>
          <w:szCs w:val="36"/>
        </w:rPr>
      </w:pPr>
    </w:p>
    <w:p w:rsidR="00F65053" w:rsidRDefault="00821538">
      <w:pPr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lastRenderedPageBreak/>
        <w:t>附件4</w:t>
      </w:r>
    </w:p>
    <w:p w:rsidR="00F65053" w:rsidRDefault="00821538" w:rsidP="00821538">
      <w:pPr>
        <w:tabs>
          <w:tab w:val="right" w:pos="8306"/>
        </w:tabs>
        <w:ind w:firstLineChars="200" w:firstLine="643"/>
        <w:rPr>
          <w:b/>
          <w:sz w:val="36"/>
          <w:szCs w:val="36"/>
        </w:rPr>
      </w:pPr>
      <w:r>
        <w:rPr>
          <w:rFonts w:ascii="新宋体" w:eastAsia="新宋体" w:hAnsi="新宋体" w:cs="新宋体" w:hint="eastAsia"/>
          <w:b/>
          <w:sz w:val="32"/>
          <w:szCs w:val="32"/>
        </w:rPr>
        <w:t>2017年上海国家会计学院非执业会员继续教育课程表</w:t>
      </w:r>
      <w:r>
        <w:rPr>
          <w:b/>
          <w:sz w:val="36"/>
          <w:szCs w:val="36"/>
        </w:rPr>
        <w:tab/>
      </w:r>
    </w:p>
    <w:p w:rsidR="00F65053" w:rsidRDefault="00F65053">
      <w:pPr>
        <w:tabs>
          <w:tab w:val="right" w:pos="8306"/>
        </w:tabs>
        <w:spacing w:line="18" w:lineRule="exact"/>
        <w:ind w:firstLineChars="200" w:firstLine="723"/>
        <w:rPr>
          <w:b/>
          <w:sz w:val="36"/>
          <w:szCs w:val="36"/>
        </w:rPr>
      </w:pPr>
    </w:p>
    <w:tbl>
      <w:tblPr>
        <w:tblW w:w="9905" w:type="dxa"/>
        <w:tblInd w:w="-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140"/>
        <w:gridCol w:w="5585"/>
        <w:gridCol w:w="1134"/>
        <w:gridCol w:w="850"/>
        <w:gridCol w:w="1196"/>
      </w:tblGrid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类别名称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课程名称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教师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学时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课程类型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2015-2016</w:t>
            </w:r>
            <w:r>
              <w:rPr>
                <w:rFonts w:ascii="Arial" w:eastAsia="等线" w:hAnsi="Arial" w:cs="Arial"/>
                <w:kern w:val="0"/>
                <w:sz w:val="20"/>
              </w:rPr>
              <w:t>企业会计准则变化与趋势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夏文贤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公允价值计量相关会计准则介绍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徐华新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3.1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《企业会计准则解释第</w:t>
            </w:r>
            <w:r>
              <w:rPr>
                <w:rFonts w:ascii="Arial" w:eastAsia="等线" w:hAnsi="Arial" w:cs="Arial"/>
                <w:kern w:val="0"/>
                <w:sz w:val="20"/>
              </w:rPr>
              <w:t>7-8</w:t>
            </w:r>
            <w:r>
              <w:rPr>
                <w:rFonts w:ascii="Arial" w:eastAsia="等线" w:hAnsi="Arial" w:cs="Arial"/>
                <w:kern w:val="0"/>
                <w:sz w:val="20"/>
              </w:rPr>
              <w:t>号》解读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赵春光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3.7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企业会计准则第</w:t>
            </w:r>
            <w:r>
              <w:rPr>
                <w:rFonts w:ascii="Arial" w:eastAsia="等线" w:hAnsi="Arial" w:cs="Arial"/>
                <w:kern w:val="0"/>
                <w:sz w:val="20"/>
              </w:rPr>
              <w:t>23</w:t>
            </w:r>
            <w:r>
              <w:rPr>
                <w:rFonts w:ascii="Arial" w:eastAsia="等线" w:hAnsi="Arial" w:cs="Arial"/>
                <w:kern w:val="0"/>
                <w:sz w:val="20"/>
              </w:rPr>
              <w:t>号金融资产转移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陈奕蔚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企业会计准则第</w:t>
            </w:r>
            <w:r>
              <w:rPr>
                <w:rFonts w:ascii="Arial" w:eastAsia="等线" w:hAnsi="Arial" w:cs="Arial"/>
                <w:kern w:val="0"/>
                <w:sz w:val="20"/>
              </w:rPr>
              <w:t>25</w:t>
            </w:r>
            <w:r>
              <w:rPr>
                <w:rFonts w:ascii="Arial" w:eastAsia="等线" w:hAnsi="Arial" w:cs="Arial"/>
                <w:kern w:val="0"/>
                <w:sz w:val="20"/>
              </w:rPr>
              <w:t>号</w:t>
            </w:r>
            <w:r>
              <w:rPr>
                <w:rFonts w:ascii="Arial" w:eastAsia="等线" w:hAnsi="Arial" w:cs="Arial"/>
                <w:kern w:val="0"/>
                <w:sz w:val="20"/>
              </w:rPr>
              <w:t>-</w:t>
            </w:r>
            <w:r>
              <w:rPr>
                <w:rFonts w:ascii="Arial" w:eastAsia="等线" w:hAnsi="Arial" w:cs="Arial"/>
                <w:kern w:val="0"/>
                <w:sz w:val="20"/>
              </w:rPr>
              <w:t>原保险合同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吴建友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4.5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企业会计准则第</w:t>
            </w:r>
            <w:r>
              <w:rPr>
                <w:rFonts w:ascii="Arial" w:eastAsia="等线" w:hAnsi="Arial" w:cs="Arial"/>
                <w:kern w:val="0"/>
                <w:sz w:val="20"/>
              </w:rPr>
              <w:t>26</w:t>
            </w:r>
            <w:r>
              <w:rPr>
                <w:rFonts w:ascii="Arial" w:eastAsia="等线" w:hAnsi="Arial" w:cs="Arial"/>
                <w:kern w:val="0"/>
                <w:sz w:val="20"/>
              </w:rPr>
              <w:t>号</w:t>
            </w:r>
            <w:r>
              <w:rPr>
                <w:rFonts w:ascii="Arial" w:eastAsia="等线" w:hAnsi="Arial" w:cs="Arial"/>
                <w:kern w:val="0"/>
                <w:sz w:val="20"/>
              </w:rPr>
              <w:t>-</w:t>
            </w:r>
            <w:r>
              <w:rPr>
                <w:rFonts w:ascii="Arial" w:eastAsia="等线" w:hAnsi="Arial" w:cs="Arial"/>
                <w:kern w:val="0"/>
                <w:sz w:val="20"/>
              </w:rPr>
              <w:t>再保险合同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吴建友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企业会计准则第</w:t>
            </w:r>
            <w:r>
              <w:rPr>
                <w:rFonts w:ascii="Arial" w:eastAsia="等线" w:hAnsi="Arial" w:cs="Arial"/>
                <w:kern w:val="0"/>
                <w:sz w:val="20"/>
              </w:rPr>
              <w:t>35</w:t>
            </w:r>
            <w:r>
              <w:rPr>
                <w:rFonts w:ascii="Arial" w:eastAsia="等线" w:hAnsi="Arial" w:cs="Arial"/>
                <w:kern w:val="0"/>
                <w:sz w:val="20"/>
              </w:rPr>
              <w:t>号分部报告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陈奕蔚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企业会计准则第</w:t>
            </w:r>
            <w:r>
              <w:rPr>
                <w:rFonts w:ascii="Arial" w:eastAsia="等线" w:hAnsi="Arial" w:cs="Arial"/>
                <w:kern w:val="0"/>
                <w:sz w:val="20"/>
              </w:rPr>
              <w:t>5</w:t>
            </w:r>
            <w:r>
              <w:rPr>
                <w:rFonts w:ascii="Arial" w:eastAsia="等线" w:hAnsi="Arial" w:cs="Arial"/>
                <w:kern w:val="0"/>
                <w:sz w:val="20"/>
              </w:rPr>
              <w:t>号</w:t>
            </w:r>
            <w:r>
              <w:rPr>
                <w:rFonts w:ascii="Arial" w:eastAsia="等线" w:hAnsi="Arial" w:cs="Arial"/>
                <w:kern w:val="0"/>
                <w:sz w:val="20"/>
              </w:rPr>
              <w:t>-</w:t>
            </w:r>
            <w:r>
              <w:rPr>
                <w:rFonts w:ascii="Arial" w:eastAsia="等线" w:hAnsi="Arial" w:cs="Arial"/>
                <w:kern w:val="0"/>
                <w:sz w:val="20"/>
              </w:rPr>
              <w:t>生物资产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宋德亮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会计制度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《商品期货套期业务会计处理暂行规定》解读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邵丽丽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会计制度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民间非营利组织会计制度讲解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郭永清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《政府会计准则</w:t>
            </w:r>
            <w:r>
              <w:rPr>
                <w:rFonts w:ascii="Arial" w:eastAsia="等线" w:hAnsi="Arial" w:cs="Arial"/>
                <w:kern w:val="0"/>
                <w:sz w:val="20"/>
              </w:rPr>
              <w:t>-</w:t>
            </w:r>
            <w:r>
              <w:rPr>
                <w:rFonts w:ascii="Arial" w:eastAsia="等线" w:hAnsi="Arial" w:cs="Arial"/>
                <w:kern w:val="0"/>
                <w:sz w:val="20"/>
              </w:rPr>
              <w:t>基本准则》讲解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朱丹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会计制度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关于印发《财政总预算会计制度》的通知解读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王纪平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会计制度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政府财务报告编制办法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陆阳春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会计制度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政府部门财务报告编制操作指南讲解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杜美妮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会计制度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政府综合财务报告编制操作指南讲解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陈璐璐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会计信息化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《企业会计准则通用分类标准</w:t>
            </w:r>
            <w:r>
              <w:rPr>
                <w:rFonts w:ascii="Arial" w:eastAsia="等线" w:hAnsi="Arial" w:cs="Arial"/>
                <w:kern w:val="0"/>
                <w:sz w:val="20"/>
              </w:rPr>
              <w:t>2015</w:t>
            </w:r>
            <w:r>
              <w:rPr>
                <w:rFonts w:ascii="Arial" w:eastAsia="等线" w:hAnsi="Arial" w:cs="Arial"/>
                <w:kern w:val="0"/>
                <w:sz w:val="20"/>
              </w:rPr>
              <w:t>》讲解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刘梅玲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4.9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会计信息化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玩转</w:t>
            </w:r>
            <w:r>
              <w:rPr>
                <w:rFonts w:ascii="Arial" w:eastAsia="等线" w:hAnsi="Arial" w:cs="Arial"/>
                <w:kern w:val="0"/>
                <w:sz w:val="20"/>
              </w:rPr>
              <w:t>EXCEL</w:t>
            </w:r>
            <w:r>
              <w:rPr>
                <w:rFonts w:ascii="Arial" w:eastAsia="等线" w:hAnsi="Arial" w:cs="Arial"/>
                <w:kern w:val="0"/>
                <w:sz w:val="20"/>
              </w:rPr>
              <w:t>函数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吴辉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3.7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会计信息化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电子发票与电子会计档案的发展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刘梅玲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现金流量表的编制与分析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徐峥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4.3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房地产开发企业会计核算实务详解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计敏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8.4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账务处理误区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赵金梅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房地产开发企业</w:t>
            </w: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会计处理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郭青聪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村集体经济组织</w:t>
            </w: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报账员</w:t>
            </w:r>
            <w:proofErr w:type="gramEnd"/>
            <w:r>
              <w:rPr>
                <w:rFonts w:ascii="Arial" w:eastAsia="等线" w:hAnsi="Arial" w:cs="Arial"/>
                <w:kern w:val="0"/>
                <w:sz w:val="20"/>
              </w:rPr>
              <w:t>实务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朱火金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村集体经济组织</w:t>
            </w: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报账员</w:t>
            </w:r>
            <w:proofErr w:type="gramEnd"/>
            <w:r>
              <w:rPr>
                <w:rFonts w:ascii="Arial" w:eastAsia="等线" w:hAnsi="Arial" w:cs="Arial"/>
                <w:kern w:val="0"/>
                <w:sz w:val="20"/>
              </w:rPr>
              <w:t>实务详解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曹文莉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9.1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审计实务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高新技术企业认定与审计</w:t>
            </w:r>
            <w:r>
              <w:rPr>
                <w:rFonts w:ascii="Arial" w:eastAsia="等线" w:hAnsi="Arial" w:cs="Arial"/>
                <w:kern w:val="0"/>
                <w:sz w:val="20"/>
              </w:rPr>
              <w:t>2016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张宏昌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审计实务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风险导向审计</w:t>
            </w:r>
            <w:r>
              <w:rPr>
                <w:rFonts w:ascii="Arial" w:eastAsia="等线" w:hAnsi="Arial" w:cs="Arial"/>
                <w:kern w:val="0"/>
                <w:sz w:val="20"/>
              </w:rPr>
              <w:t>-</w:t>
            </w:r>
            <w:r>
              <w:rPr>
                <w:rFonts w:ascii="Arial" w:eastAsia="等线" w:hAnsi="Arial" w:cs="Arial"/>
                <w:kern w:val="0"/>
                <w:sz w:val="20"/>
              </w:rPr>
              <w:t>四大方法论的历史和启示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陈燚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审计实务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房地产开发企业审计疑难问题解析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屠颖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审计实务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经济责任审计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马莉黛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4.5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审计实务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行政事业单位部门决算审计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洪磊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6.4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审计准则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内部审计具体准则</w:t>
            </w:r>
            <w:r>
              <w:rPr>
                <w:rFonts w:ascii="Arial" w:eastAsia="等线" w:hAnsi="Arial" w:cs="Arial"/>
                <w:kern w:val="0"/>
                <w:sz w:val="20"/>
              </w:rPr>
              <w:t>2101</w:t>
            </w:r>
            <w:r>
              <w:rPr>
                <w:rFonts w:ascii="Arial" w:eastAsia="等线" w:hAnsi="Arial" w:cs="Arial"/>
                <w:kern w:val="0"/>
                <w:sz w:val="20"/>
              </w:rPr>
              <w:t>号</w:t>
            </w:r>
            <w:r>
              <w:rPr>
                <w:rFonts w:ascii="Arial" w:eastAsia="等线" w:hAnsi="Arial" w:cs="Arial"/>
                <w:kern w:val="0"/>
                <w:sz w:val="20"/>
              </w:rPr>
              <w:t>—</w:t>
            </w:r>
            <w:r>
              <w:rPr>
                <w:rFonts w:ascii="Arial" w:eastAsia="等线" w:hAnsi="Arial" w:cs="Arial"/>
                <w:kern w:val="0"/>
                <w:sz w:val="20"/>
              </w:rPr>
              <w:t>审计计划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宋德亮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lastRenderedPageBreak/>
              <w:t>审计准则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内部审计具体准则</w:t>
            </w:r>
            <w:r>
              <w:rPr>
                <w:rFonts w:ascii="Arial" w:eastAsia="等线" w:hAnsi="Arial" w:cs="Arial"/>
                <w:kern w:val="0"/>
                <w:sz w:val="20"/>
              </w:rPr>
              <w:t>2102</w:t>
            </w:r>
            <w:r>
              <w:rPr>
                <w:rFonts w:ascii="Arial" w:eastAsia="等线" w:hAnsi="Arial" w:cs="Arial"/>
                <w:kern w:val="0"/>
                <w:sz w:val="20"/>
              </w:rPr>
              <w:t>号</w:t>
            </w:r>
            <w:r>
              <w:rPr>
                <w:rFonts w:ascii="Arial" w:eastAsia="等线" w:hAnsi="Arial" w:cs="Arial"/>
                <w:kern w:val="0"/>
                <w:sz w:val="20"/>
              </w:rPr>
              <w:t>—</w:t>
            </w:r>
            <w:r>
              <w:rPr>
                <w:rFonts w:ascii="Arial" w:eastAsia="等线" w:hAnsi="Arial" w:cs="Arial"/>
                <w:kern w:val="0"/>
                <w:sz w:val="20"/>
              </w:rPr>
              <w:t>审计通知书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宋德亮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审计准则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内部审计具体准则</w:t>
            </w:r>
            <w:r>
              <w:rPr>
                <w:rFonts w:ascii="Arial" w:eastAsia="等线" w:hAnsi="Arial" w:cs="Arial"/>
                <w:kern w:val="0"/>
                <w:sz w:val="20"/>
              </w:rPr>
              <w:t>2103</w:t>
            </w:r>
            <w:r>
              <w:rPr>
                <w:rFonts w:ascii="Arial" w:eastAsia="等线" w:hAnsi="Arial" w:cs="Arial"/>
                <w:kern w:val="0"/>
                <w:sz w:val="20"/>
              </w:rPr>
              <w:t>号</w:t>
            </w:r>
            <w:r>
              <w:rPr>
                <w:rFonts w:ascii="Arial" w:eastAsia="等线" w:hAnsi="Arial" w:cs="Arial"/>
                <w:kern w:val="0"/>
                <w:sz w:val="20"/>
              </w:rPr>
              <w:t>—</w:t>
            </w:r>
            <w:r>
              <w:rPr>
                <w:rFonts w:ascii="Arial" w:eastAsia="等线" w:hAnsi="Arial" w:cs="Arial"/>
                <w:kern w:val="0"/>
                <w:sz w:val="20"/>
              </w:rPr>
              <w:t>审计证据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宋德亮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0.7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金融实务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投资决策分析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余</w:t>
            </w: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坚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3.7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金融实务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家庭财务决定中的行为特性分析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夏文庆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金融实务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新常态下改革与创新重点领域投融资机制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杨萍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金融实务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新金融行业风险预警及管控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韩复龄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0.6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经济法规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强制清算法律程序解析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李凯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经济法规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注册会计师承办破产与强清案件的法律注意要点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李成</w:t>
            </w:r>
            <w:proofErr w:type="gramStart"/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浩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经济法规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破产重整中的法律规制和管理人操作实务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郝朝晖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经济法规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注册会计师在破产清算中的职责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周逸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经济法规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《国务院关于机关事业单位工作人员养老保险制度改革的决定》解读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葛玉御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0.9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经济法规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现金管理暂行条例讲解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余</w:t>
            </w:r>
            <w:proofErr w:type="gramStart"/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坚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经济法规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《政府采购法实施条例》的理解与适用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王周欢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《关于全面推进行政事业单位内部控制建设的指导意见》解读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郭永清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企业内部控制规范体系实施中相关问题解释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袁敏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行政事业单位内部控制实务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郭永清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内部控制应用指引讲解</w:t>
            </w:r>
            <w:r>
              <w:rPr>
                <w:rFonts w:ascii="Arial" w:eastAsia="等线" w:hAnsi="Arial" w:cs="Arial"/>
                <w:kern w:val="0"/>
                <w:sz w:val="20"/>
              </w:rPr>
              <w:t>——</w:t>
            </w:r>
            <w:r>
              <w:rPr>
                <w:rFonts w:ascii="Arial" w:eastAsia="等线" w:hAnsi="Arial" w:cs="Arial"/>
                <w:kern w:val="0"/>
                <w:sz w:val="20"/>
              </w:rPr>
              <w:t>信息系统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宋航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内部控制应用指引讲解</w:t>
            </w:r>
            <w:r>
              <w:rPr>
                <w:rFonts w:ascii="Arial" w:eastAsia="等线" w:hAnsi="Arial" w:cs="Arial"/>
                <w:kern w:val="0"/>
                <w:sz w:val="20"/>
              </w:rPr>
              <w:t>——</w:t>
            </w:r>
            <w:r>
              <w:rPr>
                <w:rFonts w:ascii="Arial" w:eastAsia="等线" w:hAnsi="Arial" w:cs="Arial"/>
                <w:kern w:val="0"/>
                <w:sz w:val="20"/>
              </w:rPr>
              <w:t>采购业务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宋航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1.7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内部控制应用指引讲解</w:t>
            </w:r>
            <w:r>
              <w:rPr>
                <w:rFonts w:ascii="Arial" w:eastAsia="等线" w:hAnsi="Arial" w:cs="Arial"/>
                <w:kern w:val="0"/>
                <w:sz w:val="20"/>
              </w:rPr>
              <w:t>——</w:t>
            </w:r>
            <w:r>
              <w:rPr>
                <w:rFonts w:ascii="Arial" w:eastAsia="等线" w:hAnsi="Arial" w:cs="Arial"/>
                <w:kern w:val="0"/>
                <w:sz w:val="20"/>
              </w:rPr>
              <w:t>企业文化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袁敏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内部控制应用指引讲解</w:t>
            </w:r>
            <w:r>
              <w:rPr>
                <w:rFonts w:ascii="Arial" w:eastAsia="等线" w:hAnsi="Arial" w:cs="Arial"/>
                <w:kern w:val="0"/>
                <w:sz w:val="20"/>
              </w:rPr>
              <w:t>——</w:t>
            </w:r>
            <w:r>
              <w:rPr>
                <w:rFonts w:ascii="Arial" w:eastAsia="等线" w:hAnsi="Arial" w:cs="Arial"/>
                <w:kern w:val="0"/>
                <w:sz w:val="20"/>
              </w:rPr>
              <w:t>担保业务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袁敏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内部控制应用指引讲解</w:t>
            </w:r>
            <w:r>
              <w:rPr>
                <w:rFonts w:ascii="Arial" w:eastAsia="等线" w:hAnsi="Arial" w:cs="Arial"/>
                <w:kern w:val="0"/>
                <w:sz w:val="20"/>
              </w:rPr>
              <w:t>——</w:t>
            </w:r>
            <w:r>
              <w:rPr>
                <w:rFonts w:ascii="Arial" w:eastAsia="等线" w:hAnsi="Arial" w:cs="Arial"/>
                <w:kern w:val="0"/>
                <w:sz w:val="20"/>
              </w:rPr>
              <w:t>业务外包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袁敏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内部控制应用指引讲解</w:t>
            </w:r>
            <w:r>
              <w:rPr>
                <w:rFonts w:ascii="Arial" w:eastAsia="等线" w:hAnsi="Arial" w:cs="Arial"/>
                <w:kern w:val="0"/>
                <w:sz w:val="20"/>
              </w:rPr>
              <w:t>——</w:t>
            </w:r>
            <w:r>
              <w:rPr>
                <w:rFonts w:ascii="Arial" w:eastAsia="等线" w:hAnsi="Arial" w:cs="Arial"/>
                <w:kern w:val="0"/>
                <w:sz w:val="20"/>
              </w:rPr>
              <w:t>合同管理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袁敏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内部控制应用指引讲解</w:t>
            </w:r>
            <w:r>
              <w:rPr>
                <w:rFonts w:ascii="Arial" w:eastAsia="等线" w:hAnsi="Arial" w:cs="Arial"/>
                <w:kern w:val="0"/>
                <w:sz w:val="20"/>
              </w:rPr>
              <w:t>——</w:t>
            </w:r>
            <w:r>
              <w:rPr>
                <w:rFonts w:ascii="Arial" w:eastAsia="等线" w:hAnsi="Arial" w:cs="Arial"/>
                <w:kern w:val="0"/>
                <w:sz w:val="20"/>
              </w:rPr>
              <w:t>内部信息传递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袁敏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房地产企业纳税实务及风险防范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计敏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7.5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应税服务的税收管理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宋航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会计与税务的协同管理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赵耀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8.5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企业并购重组税务规划专题（一）概述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陈爱华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企业并购重组税务规划专题（二）资产收购和股权收购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陈爱华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企业并购重组税务规划专题（三）企业合并与分立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陈爱华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企业并购重组税务规划专题（四）债务重组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陈爱华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0.5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企业并购重组税务规划专题（五）非货币性资产投资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陈爱华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企业并购重组税务规划专题（六）资产（股权）划转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陈爱华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企业并购重组税务规划专题（七）减资、撤资或清算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陈爱华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企业并购重组税务规划专题（八）除所得税外涉税问题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陈爱华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纳税申报全景分析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王惠丽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纳税筹划要点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冯守东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lastRenderedPageBreak/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个人所得</w:t>
            </w: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税最新</w:t>
            </w:r>
            <w:proofErr w:type="gramEnd"/>
            <w:r>
              <w:rPr>
                <w:rFonts w:ascii="Arial" w:eastAsia="等线" w:hAnsi="Arial" w:cs="Arial"/>
                <w:kern w:val="0"/>
                <w:sz w:val="20"/>
              </w:rPr>
              <w:t>政策及风险防范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计敏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企业所得税新申报表填报技巧和案例分析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赵耀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11.3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税收实务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企业纳税风险防范与税务稽查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安彩敏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《税收减免管理办法》解读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葛玉御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《企业所得税优惠政策事项办理办法》解读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葛玉御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固定资产加速折旧企业所得税相关政策解读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葛玉御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建筑及房地产行业</w:t>
            </w: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proofErr w:type="gramEnd"/>
            <w:r>
              <w:rPr>
                <w:rFonts w:ascii="Arial" w:eastAsia="等线" w:hAnsi="Arial" w:cs="Arial"/>
                <w:kern w:val="0"/>
                <w:sz w:val="20"/>
              </w:rPr>
              <w:t>解析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宋航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营改增政策</w:t>
            </w:r>
            <w:proofErr w:type="gramEnd"/>
            <w:r>
              <w:rPr>
                <w:rFonts w:ascii="Arial" w:eastAsia="等线" w:hAnsi="Arial" w:cs="Arial"/>
                <w:kern w:val="0"/>
                <w:sz w:val="20"/>
              </w:rPr>
              <w:t>解读和应对策略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郑庆华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8.3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政策全面梳理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赵金梅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全面解读</w:t>
            </w: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新政</w:t>
            </w:r>
            <w:r>
              <w:rPr>
                <w:rFonts w:ascii="Arial" w:eastAsia="等线" w:hAnsi="Arial" w:cs="Arial"/>
                <w:kern w:val="0"/>
                <w:sz w:val="20"/>
              </w:rPr>
              <w:t>[2016]36</w:t>
            </w:r>
            <w:r>
              <w:rPr>
                <w:rFonts w:ascii="Arial" w:eastAsia="等线" w:hAnsi="Arial" w:cs="Arial"/>
                <w:kern w:val="0"/>
                <w:sz w:val="20"/>
              </w:rPr>
              <w:t>号文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何成实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生活服务业</w:t>
            </w: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政策解读与实务应对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何成实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税收政策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金融业</w:t>
            </w: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营改增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政策解读与实务应对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冯守东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管理会计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企业如何引入管理会计体系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方岚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4.6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管理会计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《关于全面推进管理会计体系建设的指导意见》系列解读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王纪平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管理会计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全面预算管理详解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马广林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13.8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管理会计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SNAI</w:t>
            </w:r>
            <w:r>
              <w:rPr>
                <w:rFonts w:ascii="Arial" w:eastAsia="等线" w:hAnsi="Arial" w:cs="Arial"/>
                <w:kern w:val="0"/>
                <w:sz w:val="20"/>
              </w:rPr>
              <w:t>财经讲堂</w:t>
            </w:r>
            <w:r>
              <w:rPr>
                <w:rFonts w:ascii="Arial" w:eastAsia="等线" w:hAnsi="Arial" w:cs="Arial"/>
                <w:kern w:val="0"/>
                <w:sz w:val="20"/>
              </w:rPr>
              <w:t>--</w:t>
            </w:r>
            <w:r>
              <w:rPr>
                <w:rFonts w:ascii="Arial" w:eastAsia="等线" w:hAnsi="Arial" w:cs="Arial"/>
                <w:kern w:val="0"/>
                <w:sz w:val="20"/>
              </w:rPr>
              <w:t>供给</w:t>
            </w: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侧结构</w:t>
            </w:r>
            <w:proofErr w:type="gramEnd"/>
            <w:r>
              <w:rPr>
                <w:rFonts w:ascii="Arial" w:eastAsia="等线" w:hAnsi="Arial" w:cs="Arial"/>
                <w:kern w:val="0"/>
                <w:sz w:val="20"/>
              </w:rPr>
              <w:t>调整时期的成本管理困境与出路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王纪平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管理会计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SNAI</w:t>
            </w:r>
            <w:r>
              <w:rPr>
                <w:rFonts w:ascii="Arial" w:eastAsia="等线" w:hAnsi="Arial" w:cs="Arial"/>
                <w:kern w:val="0"/>
                <w:sz w:val="20"/>
              </w:rPr>
              <w:t>财经讲堂</w:t>
            </w:r>
            <w:r>
              <w:rPr>
                <w:rFonts w:ascii="Arial" w:eastAsia="等线" w:hAnsi="Arial" w:cs="Arial"/>
                <w:kern w:val="0"/>
                <w:sz w:val="20"/>
              </w:rPr>
              <w:t>--</w:t>
            </w:r>
            <w:r>
              <w:rPr>
                <w:rFonts w:ascii="Arial" w:eastAsia="等线" w:hAnsi="Arial" w:cs="Arial"/>
                <w:kern w:val="0"/>
                <w:sz w:val="20"/>
              </w:rPr>
              <w:t>企业转型与创新发展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刘凤委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管理会计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数字化转型与管理会计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王兴山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财务管理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货币的时间价值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叶小杰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财务管理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行政事业单位基本建设财务管理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李琛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财务管理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票据业务基础知识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黄立新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财务管理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开启财务管理咨询之门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丁晓春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财务管理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《进一步明确国有金融企业直接股权投资有关资产管理问题的通知》解读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王纪平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财务管理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行政事业单位资产报表编制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刘梅玲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财政管理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部门决算管理制度详解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徐曙娜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财政管理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代理记账管理办法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袁敏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财政管理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《关于进一步规范和加强行政事业单位国有资产管理的指导意见》讲解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朱丹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财政管理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地方财政管理绩效综合评价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赵敏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财政管理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《政府和社会资本合作模式操作指南》基本内容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彭润中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财政管理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《行业协会商会脱钩有关经费支持方式改革的通知（试行）》解析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王纪平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0.8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财政管理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财政专户和财政对外借款管理政策讲解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程子建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必修课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网络舆情的</w:t>
            </w: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研</w:t>
            </w:r>
            <w:proofErr w:type="gramEnd"/>
            <w:r>
              <w:rPr>
                <w:rFonts w:ascii="Arial" w:eastAsia="等线" w:hAnsi="Arial" w:cs="Arial"/>
                <w:kern w:val="0"/>
                <w:sz w:val="20"/>
              </w:rPr>
              <w:t>判与危机处理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沈阳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动脑还是走心？</w:t>
            </w:r>
            <w:r>
              <w:rPr>
                <w:rFonts w:ascii="Arial" w:eastAsia="等线" w:hAnsi="Arial" w:cs="Arial"/>
                <w:kern w:val="0"/>
                <w:sz w:val="20"/>
              </w:rPr>
              <w:t>—</w:t>
            </w:r>
            <w:r>
              <w:rPr>
                <w:rFonts w:ascii="Arial" w:eastAsia="等线" w:hAnsi="Arial" w:cs="Arial"/>
                <w:kern w:val="0"/>
                <w:sz w:val="20"/>
              </w:rPr>
              <w:t>财会人员的社会行为分析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葛玉御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孙子兵法系列之一（中华文化之思）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汤超义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lastRenderedPageBreak/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孙子兵法系列之二（航拍兵法之不得不说的事儿）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汤超义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孙子兵法系列之三（航拍兵法之架构分析）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汤超义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孙子兵法系列之四（航拍兵法之</w:t>
            </w:r>
            <w:r>
              <w:rPr>
                <w:rFonts w:ascii="Arial" w:eastAsia="等线" w:hAnsi="Arial" w:cs="Arial"/>
                <w:kern w:val="0"/>
                <w:sz w:val="20"/>
              </w:rPr>
              <w:t>“</w:t>
            </w:r>
            <w:r>
              <w:rPr>
                <w:rFonts w:ascii="Arial" w:eastAsia="等线" w:hAnsi="Arial" w:cs="Arial"/>
                <w:kern w:val="0"/>
                <w:sz w:val="20"/>
              </w:rPr>
              <w:t>形、势、胜</w:t>
            </w:r>
            <w:r>
              <w:rPr>
                <w:rFonts w:ascii="Arial" w:eastAsia="等线" w:hAnsi="Arial" w:cs="Arial"/>
                <w:kern w:val="0"/>
                <w:sz w:val="20"/>
              </w:rPr>
              <w:t>”</w:t>
            </w:r>
            <w:r>
              <w:rPr>
                <w:rFonts w:ascii="Arial" w:eastAsia="等线" w:hAnsi="Arial" w:cs="Arial"/>
                <w:kern w:val="0"/>
                <w:sz w:val="20"/>
              </w:rPr>
              <w:t>）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汤超义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2.7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孙子兵法系列之五（探秘兵法）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汤超义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2.6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孙子兵法系列之六（感悟兵法）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汤超义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EVA</w:t>
            </w:r>
            <w:r>
              <w:rPr>
                <w:rFonts w:ascii="Arial" w:eastAsia="等线" w:hAnsi="Arial" w:cs="Arial"/>
                <w:kern w:val="0"/>
                <w:sz w:val="20"/>
              </w:rPr>
              <w:t>（经济增加值）入门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王纪平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游刃有余做管理</w:t>
            </w:r>
            <w:r>
              <w:rPr>
                <w:rFonts w:ascii="Arial" w:eastAsia="等线" w:hAnsi="Arial" w:cs="Arial"/>
                <w:kern w:val="0"/>
                <w:sz w:val="20"/>
              </w:rPr>
              <w:t>―</w:t>
            </w:r>
            <w:r>
              <w:rPr>
                <w:rFonts w:ascii="Arial" w:eastAsia="等线" w:hAnsi="Arial" w:cs="Arial"/>
                <w:kern w:val="0"/>
                <w:sz w:val="20"/>
              </w:rPr>
              <w:t>认识授权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教师团队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管理能力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财务经理人绩效管理那些事儿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季周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3.8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宏观经济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工业</w:t>
            </w:r>
            <w:r>
              <w:rPr>
                <w:rFonts w:ascii="Arial" w:eastAsia="等线" w:hAnsi="Arial" w:cs="Arial"/>
                <w:kern w:val="0"/>
                <w:sz w:val="20"/>
              </w:rPr>
              <w:t>4.0</w:t>
            </w:r>
            <w:r>
              <w:rPr>
                <w:rFonts w:ascii="Arial" w:eastAsia="等线" w:hAnsi="Arial" w:cs="Arial"/>
                <w:kern w:val="0"/>
                <w:sz w:val="20"/>
              </w:rPr>
              <w:t>与中国制造</w:t>
            </w:r>
            <w:r>
              <w:rPr>
                <w:rFonts w:ascii="Arial" w:eastAsia="等线" w:hAnsi="Arial" w:cs="Arial"/>
                <w:kern w:val="0"/>
                <w:sz w:val="20"/>
              </w:rPr>
              <w:t>2025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杜玉河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0.9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宏观经济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互联网</w:t>
            </w:r>
            <w:r>
              <w:rPr>
                <w:rFonts w:ascii="Arial" w:eastAsia="等线" w:hAnsi="Arial" w:cs="Arial"/>
                <w:kern w:val="0"/>
                <w:sz w:val="20"/>
              </w:rPr>
              <w:t>+</w:t>
            </w:r>
            <w:r>
              <w:rPr>
                <w:rFonts w:ascii="Arial" w:eastAsia="等线" w:hAnsi="Arial" w:cs="Arial"/>
                <w:kern w:val="0"/>
                <w:sz w:val="20"/>
              </w:rPr>
              <w:t>：企业发展新思考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李扣庆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1.1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宏观经济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大数据引领企业数字化转型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王相成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0.7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论文写作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财会实务论文写作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孙蕊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2.6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透视帕卡公司内控缺陷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袁敏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0.3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老庞说税</w:t>
            </w:r>
            <w:r>
              <w:rPr>
                <w:rFonts w:ascii="Arial" w:eastAsia="等线" w:hAnsi="Arial" w:cs="Arial"/>
                <w:kern w:val="0"/>
                <w:sz w:val="20"/>
              </w:rPr>
              <w:t>-</w:t>
            </w:r>
            <w:r>
              <w:rPr>
                <w:rFonts w:ascii="Arial" w:eastAsia="等线" w:hAnsi="Arial" w:cs="Arial"/>
                <w:kern w:val="0"/>
                <w:sz w:val="20"/>
              </w:rPr>
              <w:t>房产税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庞金伟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0.3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color w:val="000000"/>
                <w:kern w:val="0"/>
                <w:sz w:val="20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成本会计的功与过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王纪平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0.5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中国概念股为何被做空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叶小杰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解读世界杯足球赛的团队建设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季周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管理会计的春天到了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佟成生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0.2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蓝色光标并购案例之对</w:t>
            </w:r>
            <w:proofErr w:type="gramStart"/>
            <w:r>
              <w:rPr>
                <w:rFonts w:ascii="Arial" w:eastAsia="等线" w:hAnsi="Arial" w:cs="Arial"/>
                <w:kern w:val="0"/>
                <w:sz w:val="20"/>
              </w:rPr>
              <w:t>赌协议</w:t>
            </w:r>
            <w:proofErr w:type="gramEnd"/>
            <w:r>
              <w:rPr>
                <w:rFonts w:ascii="Arial" w:eastAsia="等线" w:hAnsi="Arial" w:cs="Arial"/>
                <w:kern w:val="0"/>
                <w:sz w:val="20"/>
              </w:rPr>
              <w:t>分析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王怀芳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价值创造：财务会计与管理会计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江百灵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会计溯源，不明觉厉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宋德亮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竞争优势的基石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曹声容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情绪管理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张向菁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0.4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  <w:tr w:rsidR="00F65053" w:rsidTr="00A108BB">
        <w:trPr>
          <w:trHeight w:val="285"/>
        </w:trPr>
        <w:tc>
          <w:tcPr>
            <w:tcW w:w="114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微课程</w:t>
            </w:r>
          </w:p>
        </w:tc>
        <w:tc>
          <w:tcPr>
            <w:tcW w:w="5585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自由贸易账户：金融改革的平台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吉瑞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righ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0.3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F65053" w:rsidRDefault="00821538">
            <w:pPr>
              <w:widowControl/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</w:pBdr>
              <w:jc w:val="left"/>
              <w:rPr>
                <w:rFonts w:ascii="Arial" w:eastAsia="等线" w:hAnsi="Arial" w:cs="Arial"/>
                <w:kern w:val="0"/>
                <w:sz w:val="20"/>
              </w:rPr>
            </w:pPr>
            <w:r>
              <w:rPr>
                <w:rFonts w:ascii="Arial" w:eastAsia="等线" w:hAnsi="Arial" w:cs="Arial"/>
                <w:kern w:val="0"/>
                <w:sz w:val="20"/>
              </w:rPr>
              <w:t>选修课</w:t>
            </w:r>
          </w:p>
        </w:tc>
      </w:tr>
    </w:tbl>
    <w:p w:rsidR="00F65053" w:rsidRDefault="00F65053">
      <w:pPr>
        <w:rPr>
          <w:b/>
          <w:sz w:val="36"/>
          <w:szCs w:val="36"/>
        </w:rPr>
      </w:pPr>
    </w:p>
    <w:p w:rsidR="00F65053" w:rsidRDefault="00F65053">
      <w:pPr>
        <w:rPr>
          <w:b/>
          <w:sz w:val="36"/>
          <w:szCs w:val="36"/>
        </w:rPr>
      </w:pPr>
    </w:p>
    <w:p w:rsidR="00F65053" w:rsidRDefault="00F65053">
      <w:pPr>
        <w:rPr>
          <w:b/>
          <w:sz w:val="36"/>
          <w:szCs w:val="36"/>
        </w:rPr>
      </w:pPr>
    </w:p>
    <w:p w:rsidR="00F65053" w:rsidRDefault="00F65053">
      <w:pPr>
        <w:rPr>
          <w:b/>
          <w:sz w:val="36"/>
          <w:szCs w:val="36"/>
        </w:rPr>
      </w:pPr>
    </w:p>
    <w:p w:rsidR="00F65053" w:rsidRDefault="00F65053">
      <w:pPr>
        <w:rPr>
          <w:b/>
          <w:sz w:val="36"/>
          <w:szCs w:val="36"/>
        </w:rPr>
      </w:pPr>
      <w:bookmarkStart w:id="0" w:name="_GoBack"/>
      <w:bookmarkEnd w:id="0"/>
    </w:p>
    <w:p w:rsidR="00F65053" w:rsidRDefault="00F65053">
      <w:pPr>
        <w:rPr>
          <w:b/>
          <w:sz w:val="36"/>
          <w:szCs w:val="36"/>
        </w:rPr>
      </w:pPr>
    </w:p>
    <w:tbl>
      <w:tblPr>
        <w:tblW w:w="82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05"/>
      </w:tblGrid>
      <w:tr w:rsidR="00F65053">
        <w:trPr>
          <w:trHeight w:val="620"/>
        </w:trPr>
        <w:tc>
          <w:tcPr>
            <w:tcW w:w="8205" w:type="dxa"/>
            <w:tcBorders>
              <w:left w:val="nil"/>
              <w:right w:val="nil"/>
            </w:tcBorders>
          </w:tcPr>
          <w:p w:rsidR="00F65053" w:rsidRDefault="00821538" w:rsidP="003B17F9">
            <w:pPr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河南省注册会计师协会            2017年6月</w:t>
            </w:r>
            <w:r w:rsidR="003B17F9">
              <w:rPr>
                <w:rFonts w:ascii="仿宋" w:eastAsia="仿宋" w:hAnsi="仿宋" w:hint="eastAsia"/>
                <w:sz w:val="32"/>
                <w:szCs w:val="32"/>
              </w:rPr>
              <w:t>2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日印发</w:t>
            </w:r>
          </w:p>
        </w:tc>
      </w:tr>
    </w:tbl>
    <w:p w:rsidR="00F65053" w:rsidRDefault="00F65053">
      <w:pPr>
        <w:spacing w:line="14" w:lineRule="exact"/>
        <w:rPr>
          <w:b/>
          <w:sz w:val="36"/>
          <w:szCs w:val="36"/>
        </w:rPr>
      </w:pPr>
    </w:p>
    <w:sectPr w:rsidR="00F65053" w:rsidSect="00F65053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F49" w:rsidRDefault="00326F49" w:rsidP="00F65053">
      <w:r>
        <w:separator/>
      </w:r>
    </w:p>
  </w:endnote>
  <w:endnote w:type="continuationSeparator" w:id="0">
    <w:p w:rsidR="00326F49" w:rsidRDefault="00326F49" w:rsidP="00F65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E56" w:rsidRDefault="00AB2E5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47986"/>
    </w:sdtPr>
    <w:sdtContent>
      <w:p w:rsidR="00821538" w:rsidRDefault="00D56E12">
        <w:pPr>
          <w:pStyle w:val="a4"/>
          <w:jc w:val="center"/>
        </w:pPr>
        <w:r w:rsidRPr="00D56E12">
          <w:fldChar w:fldCharType="begin"/>
        </w:r>
        <w:r w:rsidR="00821538">
          <w:instrText xml:space="preserve"> PAGE   \* MERGEFORMAT </w:instrText>
        </w:r>
        <w:r w:rsidRPr="00D56E12">
          <w:fldChar w:fldCharType="separate"/>
        </w:r>
        <w:r w:rsidR="00AB2E56" w:rsidRPr="00AB2E56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821538" w:rsidRDefault="00821538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E56" w:rsidRDefault="00AB2E5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F49" w:rsidRDefault="00326F49" w:rsidP="00F65053">
      <w:r>
        <w:separator/>
      </w:r>
    </w:p>
  </w:footnote>
  <w:footnote w:type="continuationSeparator" w:id="0">
    <w:p w:rsidR="00326F49" w:rsidRDefault="00326F49" w:rsidP="00F65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E56" w:rsidRDefault="00AB2E5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538" w:rsidRPr="00821538" w:rsidRDefault="00821538" w:rsidP="00AB2E56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E56" w:rsidRDefault="00AB2E5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233F5"/>
    <w:multiLevelType w:val="multilevel"/>
    <w:tmpl w:val="472233F5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45BD"/>
    <w:rsid w:val="00007980"/>
    <w:rsid w:val="000B7CC0"/>
    <w:rsid w:val="00300891"/>
    <w:rsid w:val="00326F49"/>
    <w:rsid w:val="003B17F9"/>
    <w:rsid w:val="003B5B61"/>
    <w:rsid w:val="003E5EED"/>
    <w:rsid w:val="0043584F"/>
    <w:rsid w:val="004F286E"/>
    <w:rsid w:val="005D126D"/>
    <w:rsid w:val="005D1E0A"/>
    <w:rsid w:val="005D754B"/>
    <w:rsid w:val="00667F2A"/>
    <w:rsid w:val="006B7FA6"/>
    <w:rsid w:val="007B49E3"/>
    <w:rsid w:val="007C1504"/>
    <w:rsid w:val="007C51B6"/>
    <w:rsid w:val="00821538"/>
    <w:rsid w:val="008B1CCE"/>
    <w:rsid w:val="008B3E77"/>
    <w:rsid w:val="008B4885"/>
    <w:rsid w:val="008D3A8A"/>
    <w:rsid w:val="009A2C6C"/>
    <w:rsid w:val="009F1123"/>
    <w:rsid w:val="00A108BB"/>
    <w:rsid w:val="00AB2E56"/>
    <w:rsid w:val="00B224AC"/>
    <w:rsid w:val="00C914BD"/>
    <w:rsid w:val="00CA290E"/>
    <w:rsid w:val="00D56E12"/>
    <w:rsid w:val="00D632DC"/>
    <w:rsid w:val="00D645BD"/>
    <w:rsid w:val="00E55A5E"/>
    <w:rsid w:val="00F65053"/>
    <w:rsid w:val="00FB3E65"/>
    <w:rsid w:val="48367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053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rsid w:val="00F65053"/>
    <w:pPr>
      <w:keepNext/>
      <w:keepLines/>
      <w:widowControl/>
      <w:adjustRightInd w:val="0"/>
      <w:snapToGrid w:val="0"/>
      <w:spacing w:line="360" w:lineRule="auto"/>
      <w:jc w:val="left"/>
      <w:outlineLvl w:val="0"/>
    </w:pPr>
    <w:rPr>
      <w:rFonts w:ascii="Tahoma" w:eastAsia="微软雅黑" w:hAnsi="Tahoma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qFormat/>
    <w:rsid w:val="00F65053"/>
    <w:pPr>
      <w:keepNext/>
      <w:keepLines/>
      <w:widowControl/>
      <w:adjustRightInd w:val="0"/>
      <w:snapToGrid w:val="0"/>
      <w:spacing w:before="260" w:after="260" w:line="416" w:lineRule="auto"/>
      <w:jc w:val="left"/>
      <w:outlineLvl w:val="1"/>
    </w:pPr>
    <w:rPr>
      <w:rFonts w:ascii="Cambria" w:hAnsi="Cambria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F650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50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21538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Normal (Web)"/>
    <w:basedOn w:val="a"/>
    <w:qFormat/>
    <w:rsid w:val="00F65053"/>
    <w:pPr>
      <w:spacing w:beforeAutospacing="1" w:afterAutospacing="1"/>
      <w:jc w:val="left"/>
    </w:pPr>
    <w:rPr>
      <w:rFonts w:asciiTheme="minorHAnsi" w:eastAsiaTheme="minorEastAsia" w:hAnsiTheme="minorHAnsi"/>
      <w:kern w:val="0"/>
      <w:sz w:val="24"/>
      <w:szCs w:val="24"/>
    </w:rPr>
  </w:style>
  <w:style w:type="character" w:styleId="a7">
    <w:name w:val="Strong"/>
    <w:basedOn w:val="a0"/>
    <w:qFormat/>
    <w:rsid w:val="00F65053"/>
    <w:rPr>
      <w:b/>
    </w:rPr>
  </w:style>
  <w:style w:type="character" w:styleId="a8">
    <w:name w:val="Hyperlink"/>
    <w:basedOn w:val="a0"/>
    <w:qFormat/>
    <w:rsid w:val="00F65053"/>
    <w:rPr>
      <w:color w:val="0000FF"/>
      <w:u w:val="single"/>
    </w:rPr>
  </w:style>
  <w:style w:type="table" w:styleId="a9">
    <w:name w:val="Table Grid"/>
    <w:basedOn w:val="a1"/>
    <w:rsid w:val="00F65053"/>
    <w:rPr>
      <w:rFonts w:ascii="Times New Roman" w:eastAsia="宋体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qFormat/>
    <w:rsid w:val="00F65053"/>
    <w:rPr>
      <w:rFonts w:ascii="Tahoma" w:eastAsia="微软雅黑" w:hAnsi="Tahoma" w:cs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rsid w:val="00F65053"/>
    <w:rPr>
      <w:rFonts w:ascii="Cambria" w:eastAsia="宋体" w:hAnsi="Cambria" w:cs="Times New Roman"/>
      <w:b/>
      <w:bCs/>
      <w:kern w:val="0"/>
      <w:sz w:val="32"/>
      <w:szCs w:val="32"/>
    </w:rPr>
  </w:style>
  <w:style w:type="paragraph" w:customStyle="1" w:styleId="10">
    <w:name w:val="列出段落1"/>
    <w:basedOn w:val="a"/>
    <w:rsid w:val="00F65053"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65053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821538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65053"/>
    <w:rPr>
      <w:rFonts w:ascii="Times New Roman" w:eastAsia="宋体" w:hAnsi="Times New Roman" w:cs="Times New Roman"/>
      <w:sz w:val="18"/>
      <w:szCs w:val="18"/>
    </w:rPr>
  </w:style>
  <w:style w:type="paragraph" w:customStyle="1" w:styleId="ListParagraph1">
    <w:name w:val="List Paragraph1"/>
    <w:basedOn w:val="a"/>
    <w:uiPriority w:val="34"/>
    <w:qFormat/>
    <w:rsid w:val="00F65053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mailto:elearn@snai.ed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3"/>
    <customShpInfo spid="_x0000_s1042"/>
    <customShpInfo spid="_x0000_s1038"/>
    <customShpInfo spid="_x0000_s1047"/>
    <customShpInfo spid="_x0000_s1048"/>
    <customShpInfo spid="_x0000_s1044"/>
    <customShpInfo spid="_x0000_s1040"/>
    <customShpInfo spid="_x0000_s1039"/>
    <customShpInfo spid="_x0000_s1046"/>
    <customShpInfo spid="_x0000_s1045"/>
    <customShpInfo spid="_x0000_s10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3B61B4-B932-41C0-B885-2B81D35E7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1260</Words>
  <Characters>7185</Characters>
  <Application>Microsoft Office Word</Application>
  <DocSecurity>0</DocSecurity>
  <Lines>59</Lines>
  <Paragraphs>16</Paragraphs>
  <ScaleCrop>false</ScaleCrop>
  <Company/>
  <LinksUpToDate>false</LinksUpToDate>
  <CharactersWithSpaces>8429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Sky123.Org</cp:lastModifiedBy>
  <cp:revision>11</cp:revision>
  <dcterms:created xsi:type="dcterms:W3CDTF">2017-05-26T01:20:00Z</dcterms:created>
  <dcterms:modified xsi:type="dcterms:W3CDTF">2017-06-02T03:05:00Z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