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年度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驻马店市信访局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部门预算公开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目　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第一部分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概况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一、部门预算单位构成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二、主要职责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第二部分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年度部门预算情况说明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第三部分　名词解释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附件：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驻马店市委群众信访工作部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年度部门预算表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一、部门收支总体情况表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二、部门收入总体情况表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三、部门支出总体情况表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四、财政拨款收支总体情况表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五、一般公共预算支出情况表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六、支出经济分类汇总表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七、一般公共预算“三公”经费支出情况表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八、政府性基金预算支出情况表</w:t>
      </w:r>
    </w:p>
    <w:p>
      <w:pPr>
        <w:autoSpaceDE w:val="0"/>
        <w:autoSpaceDN w:val="0"/>
        <w:spacing w:after="150"/>
        <w:ind w:firstLine="360" w:firstLineChars="15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九、一般公共预算基本支出情况表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第一部分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概况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一、部门预算单位构成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驻马店市信访局</w:t>
      </w:r>
      <w:r>
        <w:rPr>
          <w:rFonts w:hint="eastAsia" w:ascii="仿宋_GB2312" w:eastAsia="仿宋_GB2312"/>
          <w:sz w:val="32"/>
          <w:szCs w:val="32"/>
        </w:rPr>
        <w:t>机关内设机构科室7个和1个二级机构市信访接待中心。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市信访局</w:t>
      </w:r>
      <w:r>
        <w:rPr>
          <w:rFonts w:hint="eastAsia" w:ascii="仿宋_GB2312" w:eastAsia="仿宋_GB2312"/>
          <w:sz w:val="32"/>
          <w:szCs w:val="32"/>
        </w:rPr>
        <w:t>及下属二级单位共有编制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</w:t>
      </w:r>
      <w:r>
        <w:rPr>
          <w:rFonts w:hint="eastAsia" w:ascii="仿宋_GB2312" w:eastAsia="仿宋_GB2312"/>
          <w:sz w:val="32"/>
          <w:szCs w:val="32"/>
        </w:rPr>
        <w:t>人，其中行政编制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sz w:val="32"/>
          <w:szCs w:val="32"/>
        </w:rPr>
        <w:t>人，实有3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人；事业编制14人，实有12人；离退休人员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人，其中离休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人，退休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二、主要职责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市信访局主要职责是：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Arial"/>
          <w:color w:val="393939"/>
          <w:sz w:val="32"/>
          <w:szCs w:val="32"/>
        </w:rPr>
      </w:pPr>
      <w:r>
        <w:rPr>
          <w:rFonts w:hint="eastAsia" w:ascii="仿宋_GB2312" w:eastAsia="仿宋_GB2312" w:cs="Arial"/>
          <w:color w:val="393939"/>
          <w:sz w:val="32"/>
          <w:szCs w:val="32"/>
        </w:rPr>
        <w:t>拟定全市有关信访工作的政策、规定，并负责组织实施；代表市委、市政府受理人民群众给市委、市政府及主要领导人的来信，接待群众来访，为来信来访群众提供有关法律、法规和政策咨询服务；承办上级领导机关和市委、市政府领导交办的信访事项，督促检查领导同志批示件的落实情况；向有关单位转办交办信访事项及信访案件，督促检查重要信访事项和信访案件的处理和落实；审结要结果案件；协调处理跨区域跨部门的重要信访、群众集体赴京、赴省、来市上访和突发上访事件；对重要案件实施个案监督，并提出对有关责任人的处理意见和建议；分析研究信访工作形势，征集群众建议，及时向市委、市政府提供信访信息，并对重要问题提出意见和建议；指导全市信访工作，组织交流工作经验，提出改进措施；组织信访干部的培训；指导全市信访部门办公自动化建设；负责信访工作的宣传和信息发布；协调信访工作的市际活动；承办市委、市政府和市委办公室、市政府办公室交办的其他事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第二部分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驻马店市信访局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年度部门预算情况说明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一、收入支出预算总体情况说明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年收入总计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1061.34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万元，支出总计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1061.34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万元，与201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年相比，收、支总计各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增加208.94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增加24.5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%。主要原因：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一是人员工资福利支出提高；二是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项目支出较上年有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一定增加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二、收入预算总体情况说明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年收入合计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1061.34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万元，全部为一般公共预算。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三、支出预算总体情况说明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年支出合计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1061.34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万元，其中：基本支出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686.34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64.67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%；项目支出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375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35.33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四、财政拨款收入支出预算总体情况说明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年一般公共预算收支预算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1061.34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万元。与201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年相比，一般公共预算收支预算增加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208.94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万元，增长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24.5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%，主要原因：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信访工作专项经费增加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以及“工资福利支出”增加等。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五、一般公共预算支出预算情况说明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年一般公共预算支出年初预算为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1061.34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万元。主要用于以下方面：一般公共服务(类)支出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876.98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82.63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社会保障和就业(类)支出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116.74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%；医疗卫生(类)支出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35.21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%；住房保障(类)支出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32.42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六、支出预算经济分类情况说明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按照《财政部关于印发&lt;支出经济分类科目改革方案&gt;的通知》(财预〔2017〕98号)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《支出经济分类汇总表》由上年仅反映一般公共预算基本支出经济分类科目预算，调整为按两套经济分类科目分别反映不同资金来源的全部预算支出。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七、政府性基金预算支出决算情况说明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八、“三公”经费支出预算情况说明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年“三公”经费预算为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万元。201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年“三公”经费支出预算数与201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具体支出情况如下：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(一)因公出国(境)费0元，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主要用于单位工作人员公务出国(境)的住宿费、旅费、伙食补助费、杂费、培训费等支出。预算数与2018相比持平。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)公务用车购置及运行费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0.8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万元，其中，公务用车购置费0元；公务用车运行维护费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0.8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万元，主要用于开展工作所需公务用车的燃料费、维修费、过路过桥费、保险费、安全奖励费用等支出。公务用车购置费预算数和公务用车运行维护费预算数与201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(三)公务接待费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万元，主要用于按规定开支的各类公务接待支出。预算数与201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九、其他重要事项的情况说明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(一)机关运行经费支出情况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市信访局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年机关运行经费支出预算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12.3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万元，主要保障机构正常运转及正常履职需要。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(二)政府采购支出情况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年政府采购预算安排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仿宋_GB2312" w:eastAsia="仿宋_GB2312"/>
          <w:sz w:val="32"/>
          <w:szCs w:val="32"/>
        </w:rPr>
        <w:t>其中：办公设备购置5万元，信息网络及软件购置更新5万元。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(三)关于预算绩效管理工作开展情况说明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严格按照相关要求落实对相关涉及资金实施预算绩效管理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(四)国有资产占用情况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年期末，我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共有车辆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辆，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属应急通信车辆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；单价50万元以上通用设备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台(套)。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（五）专项转移支付项目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单位未安排相关专项转移支付项目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第三部分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名词解释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一、财政拨款收入：是指省级财政当年拨付的资金。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二、事业收入：是指事业单位开展专业活动及辅助活动所取得的收入。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三、其他收入：是指部门取得的除“财政拨款”、“事业收入”、“事业单位经营收入”等以外的收入。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五、基本支出：是指为保障机构正常运转、完成日常工作任务所必需的开支，其内容包括人员经费和日常公用经费两部分。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六、项目支出：是指在基本支出之外，为完成特定的行政工作任务或事业发展目标所发生的支出。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0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95C1B"/>
    <w:rsid w:val="02A23E9E"/>
    <w:rsid w:val="03730522"/>
    <w:rsid w:val="07B432B0"/>
    <w:rsid w:val="0D591910"/>
    <w:rsid w:val="190C1318"/>
    <w:rsid w:val="1BEC6378"/>
    <w:rsid w:val="217233FD"/>
    <w:rsid w:val="24CF41EF"/>
    <w:rsid w:val="24E96433"/>
    <w:rsid w:val="2AFE1F68"/>
    <w:rsid w:val="36B105BF"/>
    <w:rsid w:val="414F7409"/>
    <w:rsid w:val="41983816"/>
    <w:rsid w:val="43311DB9"/>
    <w:rsid w:val="43FE3F9E"/>
    <w:rsid w:val="47694BC1"/>
    <w:rsid w:val="562D5CCA"/>
    <w:rsid w:val="59B77823"/>
    <w:rsid w:val="5A282508"/>
    <w:rsid w:val="5D573713"/>
    <w:rsid w:val="5E295C1B"/>
    <w:rsid w:val="63AF0E2F"/>
    <w:rsid w:val="6BFD6A9D"/>
    <w:rsid w:val="738E26E0"/>
    <w:rsid w:val="73FD2A2B"/>
    <w:rsid w:val="75EC27D6"/>
    <w:rsid w:val="7E5A7573"/>
    <w:rsid w:val="7EBA4E42"/>
    <w:rsid w:val="7F2C2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2018-03-21T07:47:00Z</dcterms:created>
  <dc:creator>123</dc:creator>
  <cp:lastModifiedBy>penny</cp:lastModifiedBy>
  <dcterms:modified xsi:type="dcterms:W3CDTF">2021-06-09T09:58:12Z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AA055F269D9E4A6CB5657F85EF6DF13C</vt:lpwstr>
  </property>
</Properties>
</file>