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方正小标宋简体"/>
          <w:sz w:val="44"/>
          <w:szCs w:val="44"/>
          <w:lang w:val="en-GB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2019年度驻马店市农业农村局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（原驻马店市农业局）部门预算公开</w:t>
      </w:r>
      <w:r>
        <w:rPr>
          <w:rFonts w:hint="eastAsia" w:ascii="方正小标宋简体" w:eastAsia="方正小标宋简体" w:cs="黑体"/>
          <w:sz w:val="44"/>
          <w:szCs w:val="44"/>
        </w:rPr>
        <w:t>目录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黑体" w:eastAsia="黑体" w:cs="黑体"/>
          <w:sz w:val="32"/>
          <w:szCs w:val="32"/>
        </w:rPr>
        <w:t xml:space="preserve">第一部分 </w:t>
      </w:r>
      <w:r>
        <w:rPr>
          <w:rFonts w:hint="eastAsia" w:ascii="黑体" w:hAnsi="黑体" w:eastAsia="黑体"/>
          <w:sz w:val="32"/>
          <w:szCs w:val="32"/>
        </w:rPr>
        <w:t>驻马店市农业农村局（原驻马店市农业局）</w:t>
      </w:r>
      <w:r>
        <w:rPr>
          <w:rFonts w:hint="eastAsia" w:ascii="黑体" w:eastAsia="黑体" w:cs="黑体"/>
          <w:sz w:val="32"/>
          <w:szCs w:val="32"/>
        </w:rPr>
        <w:t>概况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198" w:firstLineChars="62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一、主要职能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198" w:firstLineChars="62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left="1600" w:right="521" w:hanging="1600" w:hangingChars="500"/>
        <w:jc w:val="both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第二部分 驻马店市农业农村局（原驻马店市农业局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)</w:t>
      </w:r>
      <w:r>
        <w:rPr>
          <w:rFonts w:hint="eastAsia" w:ascii="黑体" w:eastAsia="黑体" w:cs="黑体"/>
          <w:sz w:val="32"/>
          <w:szCs w:val="32"/>
        </w:rPr>
        <w:t>2019年度部门预算情况说明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第三部分</w:t>
      </w:r>
      <w:r>
        <w:rPr>
          <w:rFonts w:hint="eastAsia" w:ascii="黑体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名词解释</w:t>
      </w:r>
    </w:p>
    <w:p>
      <w:pPr>
        <w:kinsoku w:val="0"/>
        <w:overflowPunct w:val="0"/>
        <w:adjustRightInd w:val="0"/>
        <w:snapToGrid w:val="0"/>
        <w:spacing w:line="360" w:lineRule="auto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pacing w:val="-32"/>
          <w:sz w:val="32"/>
          <w:szCs w:val="32"/>
        </w:rPr>
        <w:t xml:space="preserve">附件： </w:t>
      </w:r>
      <w:r>
        <w:rPr>
          <w:rFonts w:hint="eastAsia" w:ascii="黑体" w:hAnsi="黑体" w:eastAsia="黑体"/>
          <w:sz w:val="32"/>
          <w:szCs w:val="32"/>
        </w:rPr>
        <w:t>驻马店市农业局2</w:t>
      </w:r>
      <w:r>
        <w:rPr>
          <w:rFonts w:hint="eastAsia" w:ascii="黑体" w:eastAsia="黑体" w:cs="黑体"/>
          <w:sz w:val="32"/>
          <w:szCs w:val="32"/>
        </w:rPr>
        <w:t>019年度部门预算表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98" w:firstLineChars="6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一、部门收支总体情况表 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98" w:firstLineChars="6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98" w:firstLineChars="6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98" w:firstLineChars="6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四、财政拨款收支总体情况表 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98" w:firstLineChars="6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98" w:firstLineChars="6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六、支出预算经济分类汇总表 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98" w:firstLineChars="6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七、一般公共预算“三公”经费支出情况表 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98" w:firstLineChars="6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八、政府性基金支出情况表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160" w:firstLineChars="50"/>
        <w:rPr>
          <w:rFonts w:ascii="黑体" w:eastAsia="黑体" w:cs="黑体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九、一般公共预算基本支出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情况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表</w:t>
      </w:r>
      <w:bookmarkStart w:id="0" w:name="_GoBack"/>
      <w:bookmarkEnd w:id="0"/>
    </w:p>
    <w:p>
      <w:pPr>
        <w:kinsoku w:val="0"/>
        <w:overflowPunct w:val="0"/>
        <w:adjustRightInd w:val="0"/>
        <w:snapToGrid w:val="0"/>
        <w:spacing w:line="360" w:lineRule="auto"/>
        <w:ind w:right="521" w:firstLine="160" w:firstLineChars="50"/>
        <w:rPr>
          <w:rFonts w:ascii="黑体" w:eastAsia="黑体" w:cs="黑体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160" w:firstLineChars="50"/>
        <w:rPr>
          <w:rFonts w:ascii="黑体" w:eastAsia="黑体" w:cs="黑体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160" w:firstLineChars="50"/>
        <w:rPr>
          <w:rFonts w:ascii="方正黑体简体" w:eastAsia="方正黑体简体" w:cs="黑体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101" w:right="521" w:firstLine="640"/>
        <w:jc w:val="center"/>
        <w:rPr>
          <w:rFonts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第一部分</w:t>
      </w:r>
    </w:p>
    <w:p>
      <w:pPr>
        <w:kinsoku w:val="0"/>
        <w:overflowPunct w:val="0"/>
        <w:adjustRightInd w:val="0"/>
        <w:snapToGrid w:val="0"/>
        <w:spacing w:line="360" w:lineRule="auto"/>
        <w:ind w:left="101" w:right="521" w:firstLine="640"/>
        <w:jc w:val="center"/>
        <w:rPr>
          <w:rFonts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驻马店市农业农村局（原驻马店市农业局）</w:t>
      </w:r>
      <w:r>
        <w:rPr>
          <w:rFonts w:hint="eastAsia" w:ascii="方正黑体简体" w:hAnsi="黑体" w:eastAsia="方正黑体简体" w:cs="黑体"/>
          <w:sz w:val="32"/>
          <w:szCs w:val="32"/>
        </w:rPr>
        <w:t>概况</w:t>
      </w:r>
    </w:p>
    <w:p>
      <w:pPr>
        <w:kinsoku w:val="0"/>
        <w:overflowPunct w:val="0"/>
        <w:adjustRightInd w:val="0"/>
        <w:snapToGrid w:val="0"/>
        <w:spacing w:line="360" w:lineRule="auto"/>
        <w:ind w:left="640" w:right="521" w:hanging="640" w:hangingChars="200"/>
        <w:rPr>
          <w:rFonts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仿宋_GB2312"/>
          <w:bCs/>
          <w:sz w:val="32"/>
          <w:szCs w:val="32"/>
        </w:rPr>
        <w:t>一、驻马店市农业农村局（原驻马店市农业局）主要</w:t>
      </w:r>
      <w:r>
        <w:rPr>
          <w:rFonts w:hint="eastAsia" w:ascii="方正黑体简体" w:hAnsi="黑体" w:eastAsia="方正黑体简体" w:cs="仿宋_GB2312"/>
          <w:bCs/>
          <w:sz w:val="32"/>
          <w:szCs w:val="32"/>
          <w:lang w:eastAsia="zh-CN"/>
        </w:rPr>
        <w:t>职</w:t>
      </w:r>
      <w:r>
        <w:rPr>
          <w:rFonts w:hint="eastAsia" w:ascii="方正黑体简体" w:hAnsi="黑体" w:eastAsia="方正黑体简体" w:cs="仿宋_GB2312"/>
          <w:bCs/>
          <w:sz w:val="32"/>
          <w:szCs w:val="32"/>
        </w:rPr>
        <w:t>责</w:t>
      </w:r>
    </w:p>
    <w:p>
      <w:pPr>
        <w:widowControl/>
        <w:adjustRightInd w:val="0"/>
        <w:spacing w:line="360" w:lineRule="auto"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因机构改革“三定”方案尚未正式下发，仍按照原驻马店市农业局“三定”方案公示。根据驻马店市机构编制委员会《关于印发驻马店市农业局主要职责内设机构和人员编制规定的通知》（驻编〔2015〕37号）及《关于调整市农业局主要职责内设机构和人员编制的批复》（驻编〔2017〕44号）文件规定，驻马店市农业局为市政府组成部门，主要职责是：</w:t>
      </w:r>
    </w:p>
    <w:p>
      <w:pPr>
        <w:widowControl/>
        <w:adjustRightInd w:val="0"/>
        <w:spacing w:line="360" w:lineRule="auto"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（一）拟订全市种植业、渔业、农垦等农业有关产业(以下简称农业)和农村经济发展政策、中长期发展规划并组织实施。</w:t>
      </w:r>
    </w:p>
    <w:p>
      <w:pPr>
        <w:widowControl/>
        <w:adjustRightInd w:val="0"/>
        <w:spacing w:line="360" w:lineRule="auto"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二）承担完善全市农村经营管理体制的责任。提出稳定和完善农村基本经营制度的政策建议,指导农村土地承包、耕地承包经营权流转和承包纠纷仲裁管理。指导、监督减轻农民负担和村民筹资筹劳管理工作。指导农村集体资产和财务管理。</w:t>
      </w:r>
    </w:p>
    <w:p>
      <w:pPr>
        <w:widowControl/>
        <w:adjustRightInd w:val="0"/>
        <w:spacing w:line="360" w:lineRule="auto"/>
        <w:ind w:firstLine="640" w:firstLineChars="20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（三）拟订农业产业化经营的发展规划与政策并组织实施。指导、扶持农业社会化服务体系、农村合作经济组织、农民专业合作社和农产品行业协会的建设与发展。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四）指导全市粮食等主要农产品生产，组织落实促进粮食等主要农产品生产发展的相关政策措施，引导农业产业结构调整和产品品质的改善。会同有关部门指导农业标准化、规模化生产。负责提出全市农业固定资产投资规模和方向、财政性资金安排的意见,按市政府规定权限审批、核准市规划内和年度计划规模内固定资产投资项目。编报部门预算并组织执行。提出扶持农业农村发展的财政政策和项目建议，与市财政部门协商并共同组织实施。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（五）承担农业防灾减灾的责任。监测、发布农业灾情,提出生产救灾资金安排建议,指导紧急救灾和灾后生产恢复。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（六）负责全市农作物重大病虫害防治。指导植物防疫和检疫体系建设。组织、监督对国内植物的防疫检疫工作，发布疫情并组织扑灭。组织植物检疫性有害生物普查。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七）促进农业产前、产中、产后一体化发展，组织拟订促进农产品加工业发展政策、规划并组织实施。提出农业产业保护政策建议。指导农产品加工业结构调整、技术创新和服务体系建设。组织拟订大宗农产品市场体系建设与发展规划。提出促进大宗农产品流通的政策建议和主要农产品的进出口建议。提出全市农业经济结构调整的意见、规划并组织实施。负责农村固定观察点工作。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八）承担提升全市农产品质量安全水平责任。负责农产品质量安全监测，依法开展农产品质量安全风险评估，发布有关农产品质量安全状况信息。指导农业检验检测体系建设和机构考核。依法实施符合安全标准的农产品认证和监督管理。组织监督管理农产品质量安全。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（九）组织、协调全市农业生产资料市场体系建设。依法开展对农作物种子(种苗)的许可及监督管理。依法负责对渔船、渔机、网具的监督管理。负责对有关肥料的监督管理。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（十）负责全市农业信息体系建设，监测分析农业和农村经济运行。开展相关农业统计，发布农业和农村经济信息，指导农业信息服务工作。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(十一)拟订全市农业科技、教育、农技推广的规划、计划和有关政策并组织实施。会同有关部门组织全市农业科技创新体系和农业产业技术体系建设，实施科教兴农战略，组织实施农业领域的高新技术和应用技术研究、农业科技成果转化和技术推广。负责农业科技成果管理，指导农技推广体系改革与建设。负责农业植物新品种保护，负责农业转基因生物安全监督管理。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(十二)会同有关部门拟订全市农业农村人才队伍建设规划并组织实施，指导农业教育和农业职业技能开发工作，参与实施农村实用人才培训工程。承担农村劳动力转移就业培训工作，会同有关部门依法实施农业农村人才专业技术资格和从业资格管理。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(十三)组织全市农业资源区划工作,指导农用地、渔业水域、宜农滩涂、宜农湿地以及农业生物物种资源的保护和管理，负责水生野生动植物保护工作。拟订耕地及基本农田质量保护与改良政策并指导实施，依法管理耕地质量。运用工程设施、农艺、农机、生物等措施发展节水农业。会同有关部门处理渔事纠纷，行使渔船检验和渔政、渔港监督管理权。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(十四)制订并实施全市农业生态建设规划，指导农村可再生能源综合开发与利用，指导农业生物质产业发展和农业农村节能减排，承担农作物秸秆禁烧和综合利用工作，指导农业面源污染治理有关工作。划定农产品禁止生产区域,指导生态农业、循环农业等的发展。组织协调“菜篮子”工程建设。负责保护渔业水域生态环境。牵头管理外来物种。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(十五)承担政府间农业涉外事务，参与农业贸易谈判工作，组织开展全市农业贸易促进和对外经济、技术交流与合作。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(十六)承办市政府交办的其他事项。</w:t>
      </w:r>
    </w:p>
    <w:p>
      <w:pPr>
        <w:widowControl/>
        <w:adjustRightInd w:val="0"/>
        <w:spacing w:line="360" w:lineRule="auto"/>
        <w:ind w:firstLine="643"/>
        <w:rPr>
          <w:rFonts w:ascii="方正黑体简体" w:hAnsi="Times New Roman" w:eastAsia="方正黑体简体" w:cs="仿宋_GB2312"/>
          <w:bCs/>
          <w:sz w:val="32"/>
          <w:szCs w:val="32"/>
        </w:rPr>
      </w:pPr>
      <w:r>
        <w:rPr>
          <w:rFonts w:hint="eastAsia" w:ascii="方正黑体简体" w:eastAsia="方正黑体简体" w:cs="仿宋_GB2312"/>
          <w:bCs/>
          <w:sz w:val="32"/>
          <w:szCs w:val="32"/>
        </w:rPr>
        <w:t>二、驻马店市农业农村局（原驻马店市农业局）部门预算单位构成</w:t>
      </w:r>
    </w:p>
    <w:p>
      <w:pPr>
        <w:pStyle w:val="2"/>
        <w:kinsoku w:val="0"/>
        <w:overflowPunct w:val="0"/>
        <w:snapToGrid w:val="0"/>
        <w:spacing w:line="360" w:lineRule="auto"/>
        <w:ind w:left="121" w:right="118" w:firstLine="640" w:firstLineChars="200"/>
        <w:rPr>
          <w:rFonts w:cs="仿宋_GB2312"/>
          <w:spacing w:val="-1"/>
        </w:rPr>
      </w:pPr>
      <w:r>
        <w:rPr>
          <w:rFonts w:hint="eastAsia" w:cs="Arial"/>
          <w:color w:val="000000"/>
        </w:rPr>
        <w:t>因机构改革“三定”方案尚未正式下发，仍按照原驻马店市农业局“三定”方案公示。</w:t>
      </w:r>
      <w:r>
        <w:rPr>
          <w:rFonts w:hint="eastAsia" w:cs="仿宋_GB2312"/>
          <w:spacing w:val="2"/>
        </w:rPr>
        <w:t>部门</w:t>
      </w:r>
      <w:r>
        <w:rPr>
          <w:rFonts w:hint="eastAsia" w:cs="仿宋_GB2312"/>
        </w:rPr>
        <w:t>预</w:t>
      </w:r>
      <w:r>
        <w:rPr>
          <w:rFonts w:hint="eastAsia" w:cs="仿宋_GB2312"/>
          <w:spacing w:val="2"/>
        </w:rPr>
        <w:t>算包括</w:t>
      </w:r>
      <w:r>
        <w:rPr>
          <w:rFonts w:hint="eastAsia" w:cs="仿宋_GB2312"/>
        </w:rPr>
        <w:t>局</w:t>
      </w:r>
      <w:r>
        <w:rPr>
          <w:rFonts w:hint="eastAsia" w:cs="仿宋_GB2312"/>
          <w:spacing w:val="2"/>
        </w:rPr>
        <w:t>机关本级</w:t>
      </w:r>
      <w:r>
        <w:rPr>
          <w:rFonts w:hint="eastAsia" w:cs="仿宋_GB2312"/>
          <w:spacing w:val="-1"/>
        </w:rPr>
        <w:t>预算</w:t>
      </w:r>
      <w:r>
        <w:rPr>
          <w:rFonts w:hint="eastAsia" w:cs="仿宋_GB2312"/>
          <w:spacing w:val="2"/>
        </w:rPr>
        <w:t>和局属</w:t>
      </w:r>
      <w:r>
        <w:rPr>
          <w:rFonts w:hint="eastAsia" w:cs="仿宋_GB2312"/>
          <w:spacing w:val="-1"/>
        </w:rPr>
        <w:t>事业单位预算。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1．驻马店市农业局局机关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2．驻马店市农业市场信息工作站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3．驻马店市农产品质量安全检测中心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4．驻马店市农业技术推广站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5．驻马店市农业经营指导站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6．驻马店市土肥利用管理站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7．驻马店市农村能源环境保护站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8．驻马店市种子管理站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9．驻马店市植物保护植物检疫站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10．驻马店市水产技术推广站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11．驻马店市农业行政执法支队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12．驻马店市减轻农民负担监督管理办公室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13．驻马店市蔬菜办公室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14．驻马店市农业对外合作交流中心</w:t>
      </w:r>
    </w:p>
    <w:p>
      <w:pPr>
        <w:widowControl/>
        <w:adjustRightInd w:val="0"/>
        <w:spacing w:line="360" w:lineRule="auto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15．河南省农业广播学校驻马店市分校</w:t>
      </w:r>
    </w:p>
    <w:p>
      <w:pPr>
        <w:adjustRightInd w:val="0"/>
        <w:snapToGrid w:val="0"/>
        <w:spacing w:line="360" w:lineRule="auto"/>
        <w:jc w:val="center"/>
        <w:rPr>
          <w:rFonts w:ascii="方正大黑简体" w:hAnsi="黑体" w:eastAsia="方正大黑简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大黑简体" w:hAnsi="黑体" w:eastAsia="方正大黑简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大黑简体" w:hAnsi="黑体" w:eastAsia="方正大黑简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大黑简体" w:hAnsi="黑体" w:eastAsia="方正大黑简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大黑简体" w:hAnsi="黑体" w:eastAsia="方正大黑简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大黑简体" w:hAnsi="黑体" w:eastAsia="方正大黑简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大黑简体" w:hAnsi="黑体" w:eastAsia="方正大黑简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大黑简体" w:hAnsi="黑体" w:eastAsia="方正大黑简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大黑简体" w:hAnsi="黑体" w:eastAsia="方正大黑简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大黑简体" w:hAnsi="黑体" w:eastAsia="方正大黑简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大黑简体" w:hAnsi="黑体" w:eastAsia="方正大黑简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黑体简体" w:eastAsia="方正黑体简体" w:cs="黑体"/>
          <w:spacing w:val="-38"/>
          <w:sz w:val="32"/>
          <w:szCs w:val="32"/>
        </w:rPr>
      </w:pPr>
      <w:r>
        <w:rPr>
          <w:rFonts w:hint="eastAsia" w:ascii="方正黑体简体" w:eastAsia="方正黑体简体" w:cs="黑体"/>
          <w:sz w:val="32"/>
          <w:szCs w:val="32"/>
        </w:rPr>
        <w:t>第二部分</w:t>
      </w:r>
    </w:p>
    <w:p>
      <w:pPr>
        <w:adjustRightInd w:val="0"/>
        <w:snapToGrid w:val="0"/>
        <w:spacing w:line="0" w:lineRule="atLeast"/>
        <w:jc w:val="center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驻马店市农业农村局（原驻马店市农业局）</w:t>
      </w:r>
    </w:p>
    <w:p>
      <w:pPr>
        <w:adjustRightInd w:val="0"/>
        <w:snapToGrid w:val="0"/>
        <w:spacing w:line="0" w:lineRule="atLeast"/>
        <w:jc w:val="center"/>
        <w:rPr>
          <w:rFonts w:ascii="方正黑体简体" w:eastAsia="方正黑体简体" w:cs="黑体"/>
          <w:sz w:val="32"/>
          <w:szCs w:val="32"/>
        </w:rPr>
      </w:pPr>
      <w:r>
        <w:rPr>
          <w:rFonts w:hint="eastAsia" w:ascii="方正黑体简体" w:eastAsia="方正黑体简体" w:cs="黑体"/>
          <w:sz w:val="32"/>
          <w:szCs w:val="32"/>
        </w:rPr>
        <w:t>201</w:t>
      </w:r>
      <w:r>
        <w:rPr>
          <w:rFonts w:ascii="方正黑体简体" w:eastAsia="方正黑体简体" w:cs="黑体"/>
          <w:sz w:val="32"/>
          <w:szCs w:val="32"/>
        </w:rPr>
        <w:t>9</w:t>
      </w:r>
      <w:r>
        <w:rPr>
          <w:rFonts w:hint="eastAsia" w:ascii="方正黑体简体" w:eastAsia="方正黑体简体" w:cs="黑体"/>
          <w:sz w:val="32"/>
          <w:szCs w:val="32"/>
        </w:rPr>
        <w:t>年度部门预算情况说明</w:t>
      </w:r>
    </w:p>
    <w:p>
      <w:pPr>
        <w:adjustRightInd w:val="0"/>
        <w:snapToGrid w:val="0"/>
        <w:spacing w:line="0" w:lineRule="atLeast"/>
        <w:jc w:val="center"/>
        <w:rPr>
          <w:rFonts w:ascii="方正黑体简体" w:hAnsi="黑体" w:eastAsia="方正黑体简体" w:cs="Times New Roman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部门收入支出总体情况说明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年收入总计</w:t>
      </w:r>
      <w:r>
        <w:rPr>
          <w:rFonts w:ascii="仿宋_GB2312" w:eastAsia="仿宋_GB2312"/>
          <w:sz w:val="32"/>
          <w:szCs w:val="32"/>
        </w:rPr>
        <w:t>4879.55</w:t>
      </w:r>
      <w:r>
        <w:rPr>
          <w:rFonts w:hint="eastAsia" w:ascii="仿宋_GB2312" w:eastAsia="仿宋_GB2312"/>
          <w:sz w:val="32"/>
          <w:szCs w:val="32"/>
        </w:rPr>
        <w:t>万元，支出总计</w:t>
      </w:r>
      <w:r>
        <w:rPr>
          <w:rFonts w:ascii="仿宋_GB2312" w:eastAsia="仿宋_GB2312"/>
          <w:sz w:val="32"/>
          <w:szCs w:val="32"/>
        </w:rPr>
        <w:t>4879.55</w:t>
      </w:r>
      <w:r>
        <w:rPr>
          <w:rFonts w:hint="eastAsia" w:ascii="仿宋_GB2312" w:eastAsia="仿宋_GB2312"/>
          <w:sz w:val="32"/>
          <w:szCs w:val="32"/>
        </w:rPr>
        <w:t>万元，与201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年相比，收、支总计各增加12</w:t>
      </w:r>
      <w:r>
        <w:rPr>
          <w:rFonts w:ascii="仿宋_GB2312" w:eastAsia="仿宋_GB2312"/>
          <w:sz w:val="32"/>
          <w:szCs w:val="32"/>
        </w:rPr>
        <w:t>19.88</w:t>
      </w:r>
      <w:r>
        <w:rPr>
          <w:rFonts w:hint="eastAsia" w:ascii="仿宋_GB2312" w:eastAsia="仿宋_GB2312"/>
          <w:sz w:val="32"/>
          <w:szCs w:val="32"/>
        </w:rPr>
        <w:t>万元，增长</w:t>
      </w:r>
      <w:r>
        <w:rPr>
          <w:rFonts w:ascii="仿宋_GB2312" w:eastAsia="仿宋_GB2312"/>
          <w:sz w:val="32"/>
          <w:szCs w:val="32"/>
        </w:rPr>
        <w:t>33.33</w:t>
      </w:r>
      <w:r>
        <w:rPr>
          <w:rFonts w:hint="eastAsia" w:ascii="仿宋_GB2312" w:eastAsia="仿宋_GB2312"/>
          <w:sz w:val="32"/>
          <w:szCs w:val="32"/>
        </w:rPr>
        <w:t>%。主要原因：一是正常增人增资；二是</w:t>
      </w:r>
      <w:r>
        <w:rPr>
          <w:rFonts w:hint="eastAsia" w:eastAsia="仿宋_GB2312"/>
          <w:sz w:val="32"/>
          <w:szCs w:val="32"/>
          <w:lang w:val="en-GB"/>
        </w:rPr>
        <w:t>原市委农办合并的职能专项纳入年初预算</w:t>
      </w:r>
      <w:r>
        <w:rPr>
          <w:rFonts w:hint="eastAsia" w:ascii="仿宋_GB2312" w:eastAsia="仿宋_GB2312"/>
          <w:sz w:val="32"/>
          <w:szCs w:val="32"/>
          <w:lang w:val="en-GB"/>
        </w:rPr>
        <w:t>29.5万元</w:t>
      </w:r>
      <w:r>
        <w:rPr>
          <w:rFonts w:hint="eastAsia" w:ascii="仿宋_GB2312" w:eastAsia="仿宋_GB2312"/>
          <w:sz w:val="32"/>
          <w:szCs w:val="32"/>
        </w:rPr>
        <w:t>;三是新增第二次污染源普查工作经费10万元、全市耕地质量等级调查评价工作经费30万元、O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O服务交易平台建设经费50万元、各类参展经费76万元；四是国际农产品加工产业园建设项目和软件开发项目，根据项目实施进度分别结转资金675万元和29.72万元，2019年继续使用，列入年初预算；五是上级转移支付项目—渔船油补99.1万元，列入年初预算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二、部门收入总体情况说明 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2019年收入合计4879.55万元，其中：一般公共预算4780.45万元;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上级转移支付99.1万元；政府性基金收入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万元；财政专户收入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元；其他收入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</w:rPr>
        <w:t>0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万元。</w:t>
      </w:r>
    </w:p>
    <w:p>
      <w:pPr>
        <w:pStyle w:val="8"/>
        <w:numPr>
          <w:ilvl w:val="0"/>
          <w:numId w:val="2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部门支出总体情况说明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2019年支出合计4879.55万元，其中：基本支出3453.03万元，占70.77%；项目支出1426.52万元，占29.23%。 </w:t>
      </w:r>
    </w:p>
    <w:p>
      <w:pPr>
        <w:pStyle w:val="8"/>
        <w:numPr>
          <w:ilvl w:val="0"/>
          <w:numId w:val="2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财政拨款收支总体情况说明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2019年一般公共预算收支预算4780.45万元。与2018年相比，一般公共预算收支预算增长1150.78万元，增长31.7%，主要原因一是正常增人增资；二是</w:t>
      </w:r>
      <w:r>
        <w:rPr>
          <w:rFonts w:hint="eastAsia" w:eastAsia="仿宋_GB2312"/>
          <w:sz w:val="32"/>
          <w:szCs w:val="32"/>
          <w:lang w:val="en-GB"/>
        </w:rPr>
        <w:t>原市委农办合并的职能专项纳入年初预算</w:t>
      </w:r>
      <w:r>
        <w:rPr>
          <w:rFonts w:hint="eastAsia" w:ascii="仿宋_GB2312" w:eastAsia="仿宋_GB2312"/>
          <w:sz w:val="32"/>
          <w:szCs w:val="32"/>
          <w:lang w:val="en-GB"/>
        </w:rPr>
        <w:t>29.5万元</w:t>
      </w:r>
      <w:r>
        <w:rPr>
          <w:rFonts w:hint="eastAsia" w:ascii="仿宋_GB2312" w:eastAsia="仿宋_GB2312"/>
          <w:sz w:val="32"/>
          <w:szCs w:val="32"/>
        </w:rPr>
        <w:t>;三是新增第二次污染源普查工作经费10万元、全市耕地质量等级调查评价工作经费30万元、O</w:t>
      </w:r>
      <w:r>
        <w:rPr>
          <w:rFonts w:hint="eastAsia" w:ascii="仿宋_GB2312" w:eastAsia="仿宋_GB2312"/>
          <w:sz w:val="32"/>
          <w:szCs w:val="32"/>
          <w:vertAlign w:val="subscript"/>
        </w:rPr>
        <w:t>2</w:t>
      </w:r>
      <w:r>
        <w:rPr>
          <w:rFonts w:hint="eastAsia" w:ascii="仿宋_GB2312" w:eastAsia="仿宋_GB2312"/>
          <w:sz w:val="32"/>
          <w:szCs w:val="32"/>
        </w:rPr>
        <w:t>O服务交易平台建设经费50万元、各类参展经费76万元；四是国际农产品加工产业园建设项目和软件开发项目，根据项目实施进度分别结转资金675万元和29.72万元，2019年继续使用，列入年初预算。</w:t>
      </w:r>
    </w:p>
    <w:p>
      <w:pPr>
        <w:pStyle w:val="8"/>
        <w:numPr>
          <w:ilvl w:val="0"/>
          <w:numId w:val="2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一般公共预算支出情况说明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一般公共预算支出年初预算为4780.45万元。主要用于以下方面：社会保障和就业（类）支出575.16万元，占12.03%；卫生健康（类）支出239.26万元，占5.01%；农林水（类）支出3782.87万元，占79.13%；住房保障（类）支出183.16万元，占3.83%。</w:t>
      </w:r>
    </w:p>
    <w:p>
      <w:pPr>
        <w:pStyle w:val="8"/>
        <w:numPr>
          <w:ilvl w:val="0"/>
          <w:numId w:val="2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支出经济分类情况说明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局《支出经济分类汇总表》由上年仅反映一般公共预算基本支出经济分类科目预算，调整为按两套经济分类科目分别反映不同资金来源的全部预算支出。</w:t>
      </w:r>
    </w:p>
    <w:p>
      <w:pPr>
        <w:ind w:left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七、政府性基金预算支出情况说明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我局2019年</w:t>
      </w:r>
      <w:r>
        <w:rPr>
          <w:rFonts w:hint="eastAsia" w:ascii="仿宋_GB2312" w:hAnsi="宋体" w:eastAsia="仿宋_GB2312" w:cs="Courier New"/>
          <w:sz w:val="32"/>
          <w:szCs w:val="32"/>
        </w:rPr>
        <w:t>没有政府性基金预算拨款安排的收入和支出。</w:t>
      </w:r>
    </w:p>
    <w:p>
      <w:pPr>
        <w:ind w:left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八、“三公”经费支出预算情况说明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2019年“三公”经费预算为43.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2万元。</w:t>
      </w:r>
      <w:r>
        <w:rPr>
          <w:rFonts w:eastAsia="仿宋_GB2312"/>
          <w:sz w:val="32"/>
          <w:szCs w:val="32"/>
          <w:lang w:val="en-GB"/>
        </w:rPr>
        <w:t>比</w:t>
      </w:r>
      <w:r>
        <w:rPr>
          <w:rFonts w:hint="eastAsia" w:ascii="仿宋_GB2312" w:eastAsia="仿宋_GB2312"/>
          <w:sz w:val="32"/>
          <w:szCs w:val="32"/>
        </w:rPr>
        <w:t>2018年增长0.6万元。具体支出情况如下：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（一）因公出国（境）费4万元，</w:t>
      </w:r>
      <w:r>
        <w:rPr>
          <w:rFonts w:hint="eastAsia" w:ascii="仿宋_GB2312" w:hAnsi="宋体" w:eastAsia="仿宋_GB2312" w:cs="Courier New"/>
          <w:sz w:val="32"/>
          <w:szCs w:val="32"/>
        </w:rPr>
        <w:t>主要用于单位工作人员公务出国（境）的住宿费、差旅费、伙食补助费、杂费、等支出。预算数比2018年增加4万元。主要原因是为增进驻马店与东盟经贸合作与交流，促进双方友好往来，应亚洲国际贸易投资商会邀请参加2019年东盟（曼谷）中国进出口商博览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公务用车购置及运行费38.9万元，其中，公务用车购置费0万元；公务用车运行维护费38.9万元，主要用于开展工作所需公务用车的燃料费、维修费、过路过桥费、保险费等支出。我局2018年及2019年均无公务用车购置费预算。公务用车运行维护费预算数比2018年减</w:t>
      </w:r>
      <w:r>
        <w:rPr>
          <w:rFonts w:hint="eastAsia" w:ascii="宋体" w:hAnsi="宋体" w:eastAsia="宋体" w:cs="宋体"/>
          <w:sz w:val="32"/>
          <w:szCs w:val="32"/>
        </w:rPr>
        <w:t>少3</w:t>
      </w:r>
      <w:r>
        <w:rPr>
          <w:rFonts w:hint="eastAsia" w:ascii="仿宋_GB2312" w:eastAsia="仿宋_GB2312"/>
          <w:sz w:val="32"/>
          <w:szCs w:val="32"/>
        </w:rPr>
        <w:t>.24万元，主要原因是压缩公务用车运行维护费。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（三）公务接待费</w:t>
      </w:r>
      <w:r>
        <w:rPr>
          <w:rFonts w:hint="eastAsia" w:ascii="仿宋_GB2312" w:eastAsia="仿宋_GB2312"/>
          <w:sz w:val="32"/>
          <w:szCs w:val="32"/>
        </w:rPr>
        <w:t>1.02</w:t>
      </w:r>
      <w:r>
        <w:rPr>
          <w:rFonts w:hint="eastAsia" w:ascii="仿宋_GB2312" w:hAnsi="宋体" w:eastAsia="仿宋_GB2312" w:cs="Courier New"/>
          <w:sz w:val="32"/>
          <w:szCs w:val="32"/>
        </w:rPr>
        <w:t>万元，主要用于按规定开支的各类公务接待（含外宾接待）支出。预算数比 2018年减少0.16万元。主要原因是</w:t>
      </w:r>
      <w:r>
        <w:rPr>
          <w:rFonts w:hint="eastAsia" w:ascii="仿宋_GB2312" w:hAnsi="Calibri" w:eastAsia="仿宋_GB2312" w:cs="Times New Roman"/>
          <w:sz w:val="32"/>
          <w:szCs w:val="32"/>
        </w:rPr>
        <w:t>严格执行《党政机关国内公务接待管理规定》等办法，不断规范公务接待管理，严格接待审批控制，厉行勤俭节约，不断压缩公务接待费支出。</w:t>
      </w:r>
    </w:p>
    <w:p>
      <w:pPr>
        <w:spacing w:line="360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九、其他重要事项的情况说明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（一）机关运行经费支出情况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</w:rPr>
        <w:t>9</w:t>
      </w:r>
      <w:r>
        <w:rPr>
          <w:rFonts w:ascii="仿宋_GB2312" w:hAnsi="宋体" w:eastAsia="仿宋_GB2312" w:cs="Courier New"/>
          <w:sz w:val="32"/>
          <w:szCs w:val="32"/>
        </w:rPr>
        <w:t>年</w:t>
      </w:r>
      <w:r>
        <w:rPr>
          <w:rFonts w:hint="eastAsia" w:ascii="仿宋_GB2312" w:hAnsi="宋体" w:eastAsia="仿宋_GB2312" w:cs="Courier New"/>
          <w:sz w:val="32"/>
          <w:szCs w:val="32"/>
        </w:rPr>
        <w:t>机关运行经费支出预算</w:t>
      </w:r>
      <w:r>
        <w:rPr>
          <w:rFonts w:hint="eastAsia" w:ascii="仿宋_GB2312" w:hAnsi="Calibri" w:eastAsia="仿宋_GB2312" w:cs="Times New Roman"/>
          <w:sz w:val="32"/>
          <w:szCs w:val="32"/>
        </w:rPr>
        <w:t>43.42</w:t>
      </w:r>
      <w:r>
        <w:rPr>
          <w:rFonts w:hint="eastAsia" w:ascii="仿宋_GB2312" w:hAnsi="宋体" w:eastAsia="仿宋_GB2312" w:cs="Courier New"/>
          <w:sz w:val="32"/>
          <w:szCs w:val="32"/>
        </w:rPr>
        <w:t>万元，</w:t>
      </w:r>
      <w:r>
        <w:rPr>
          <w:rFonts w:hint="eastAsia" w:ascii="仿宋_GB2312" w:hAnsi="Calibri" w:eastAsia="仿宋_GB2312" w:cs="Times New Roman"/>
          <w:sz w:val="32"/>
          <w:szCs w:val="32"/>
        </w:rPr>
        <w:t>主要保障机构正常运转及正常履职需要。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（二）政府采购支出情况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2019年政府采购预算安排1065.06万元，其中：政府采购货物预算63.52万元、政府采购工程预算677.4万元，政府采购服务预算324.14万元。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（三）关于预算绩效管理工作开展情况说明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800" w:firstLineChars="250"/>
        <w:rPr>
          <w:rFonts w:ascii="仿宋_GB2312" w:hAnsi="宋体" w:eastAsia="仿宋_GB2312" w:cs="Courier New"/>
          <w:color w:val="FF0000"/>
          <w:sz w:val="32"/>
          <w:szCs w:val="32"/>
        </w:rPr>
      </w:pPr>
      <w:r>
        <w:rPr>
          <w:rFonts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</w:rPr>
        <w:t>9年，</w:t>
      </w:r>
      <w:r>
        <w:rPr>
          <w:rFonts w:hint="eastAsia" w:ascii="仿宋_GB2312" w:hAnsi="Calibri" w:eastAsia="仿宋_GB2312" w:cs="Times New Roman"/>
          <w:sz w:val="32"/>
          <w:szCs w:val="32"/>
        </w:rPr>
        <w:t>我</w:t>
      </w:r>
      <w:r>
        <w:rPr>
          <w:rFonts w:hint="eastAsia" w:ascii="仿宋_GB2312" w:hAnsi="宋体" w:eastAsia="仿宋_GB2312" w:cs="Courier New"/>
          <w:sz w:val="32"/>
          <w:szCs w:val="32"/>
        </w:rPr>
        <w:t>局对中国（驻马店）国际农产品加工产业园建设、O</w:t>
      </w:r>
      <w:r>
        <w:rPr>
          <w:rFonts w:hint="eastAsia" w:ascii="仿宋_GB2312" w:hAnsi="宋体" w:eastAsia="仿宋_GB2312" w:cs="Courier New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 w:cs="Courier New"/>
          <w:sz w:val="32"/>
          <w:szCs w:val="32"/>
        </w:rPr>
        <w:t>O服务交易平台建设、各类农业展会参展专项资金开展预算绩效评价，涉及资金</w:t>
      </w:r>
      <w:r>
        <w:rPr>
          <w:rFonts w:hint="eastAsia" w:ascii="仿宋_GB2312" w:hAnsi="Calibri" w:eastAsia="仿宋_GB2312" w:cs="Times New Roman"/>
          <w:sz w:val="32"/>
          <w:szCs w:val="32"/>
        </w:rPr>
        <w:t>801</w:t>
      </w:r>
      <w:r>
        <w:rPr>
          <w:rFonts w:hint="eastAsia" w:ascii="仿宋_GB2312" w:hAnsi="宋体" w:eastAsia="仿宋_GB2312" w:cs="Courier New"/>
          <w:sz w:val="32"/>
          <w:szCs w:val="32"/>
        </w:rPr>
        <w:t>万元。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2019年对6个重点项目设置绩效目标，涉及金额7852.7万元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（四）国有资产占用情况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</w:rPr>
        <w:t>8年期末，我局共有车辆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hint="eastAsia" w:ascii="仿宋_GB2312" w:hAnsi="宋体" w:eastAsia="仿宋_GB2312" w:cs="Courier New"/>
          <w:sz w:val="32"/>
          <w:szCs w:val="32"/>
        </w:rPr>
        <w:t>辆，其中：一般公务用车</w:t>
      </w: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hint="eastAsia" w:ascii="仿宋_GB2312" w:hAnsi="宋体" w:eastAsia="仿宋_GB2312" w:cs="Courier New"/>
          <w:sz w:val="32"/>
          <w:szCs w:val="32"/>
        </w:rPr>
        <w:t>辆、一般执法执勤用车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hAnsi="宋体" w:eastAsia="仿宋_GB2312" w:cs="Courier New"/>
          <w:sz w:val="32"/>
          <w:szCs w:val="32"/>
        </w:rPr>
        <w:t>辆、机要通信用车1辆、农产品检测车2辆；单价</w:t>
      </w:r>
      <w:r>
        <w:rPr>
          <w:rFonts w:ascii="仿宋_GB2312" w:hAnsi="宋体" w:eastAsia="仿宋_GB2312" w:cs="Courier New"/>
          <w:sz w:val="32"/>
          <w:szCs w:val="32"/>
        </w:rPr>
        <w:t>50</w:t>
      </w:r>
      <w:r>
        <w:rPr>
          <w:rFonts w:hint="eastAsia" w:ascii="仿宋_GB2312" w:hAnsi="宋体" w:eastAsia="仿宋_GB2312" w:cs="Courier New"/>
          <w:sz w:val="32"/>
          <w:szCs w:val="32"/>
        </w:rPr>
        <w:t>万元以上通用设备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hAnsi="宋体" w:eastAsia="仿宋_GB2312" w:cs="Courier New"/>
          <w:sz w:val="32"/>
          <w:szCs w:val="32"/>
        </w:rPr>
        <w:t>套。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b/>
          <w:sz w:val="32"/>
          <w:szCs w:val="32"/>
        </w:rPr>
      </w:pPr>
      <w:r>
        <w:rPr>
          <w:rFonts w:hint="eastAsia" w:ascii="仿宋_GB2312" w:hAnsi="宋体" w:eastAsia="仿宋_GB2312" w:cs="Courier New"/>
          <w:b/>
          <w:sz w:val="32"/>
          <w:szCs w:val="32"/>
        </w:rPr>
        <w:t>（五）专项转移支付项目</w:t>
      </w:r>
    </w:p>
    <w:p>
      <w:pPr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我局负责参与管理的专项转移支付项目1项，为渔业成品油价格改革财政补贴资金。我局将按照《预算法》等规定和预算管理制度改革有关精神，积极做好项目分配前期准备工作，在规定的时间内向财政部门提出资金分配意见，根据有关要求做好项目申报公开等相关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第三部分 名词解释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一、财政拨款收入：是指省级财政当年拨付的资金。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二、事业收入：是指事业单位开展专业活动及辅助活动所取得的收入。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四、用事业基金弥补收支差额：是指事业单位在当年的“财政拨款收入”、“事业收入”、“经营收入”和“其他收入”不 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七、“三公”经费：是指纳入省级财政预算管理，部门使用 财政拨款安排的因公出国（境）费、公务用车购置及运行费和公务接待费。其中，因公出国（境）费反映单位公务出国（境）的住宿费、旅费、伙食补助费、杂费、培训费等支出；公务用车购 置及运行费反映单位公务用车购置费及租用费、燃料费、维修费、过路过桥费、保险费、安全奖励费用等支出；公务接待费反映 单位按规定开支的各类公务接待（含外宾接待）支出。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八、机关运行经费：是指为保障行政单位（含参照公务员法管理的事业单位）运行用于购买货物和服务的各项资金，包括办 公及印刷费、邮电费、差旅费、会议费、福利费、日常维修费及一般设备购置费、办公用房水电费、办公用房取暖费、办公用房 物业管理费、公务用车运行维护费以及其他费用。</w:t>
      </w:r>
    </w:p>
    <w:p>
      <w:pPr>
        <w:adjustRightInd w:val="0"/>
        <w:snapToGrid w:val="0"/>
        <w:spacing w:line="360" w:lineRule="auto"/>
        <w:jc w:val="left"/>
        <w:rPr>
          <w:rFonts w:ascii="方正大黑简体" w:hAnsi="黑体" w:eastAsia="方正大黑简体"/>
          <w:sz w:val="32"/>
          <w:szCs w:val="32"/>
        </w:rPr>
      </w:pPr>
    </w:p>
    <w:p>
      <w:pPr>
        <w:adjustRightInd w:val="0"/>
        <w:snapToGrid w:val="0"/>
        <w:ind w:firstLine="640" w:firstLineChars="200"/>
        <w:jc w:val="left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附件：驻马店市农业农村局（原驻马店市农业局）2019年度部门预算表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B17374"/>
    <w:multiLevelType w:val="multilevel"/>
    <w:tmpl w:val="1CB1737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ED82A53"/>
    <w:multiLevelType w:val="multilevel"/>
    <w:tmpl w:val="3ED82A53"/>
    <w:lvl w:ilvl="0" w:tentative="0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528"/>
    <w:rsid w:val="00013444"/>
    <w:rsid w:val="00021BED"/>
    <w:rsid w:val="0003085D"/>
    <w:rsid w:val="00043FCD"/>
    <w:rsid w:val="00056C77"/>
    <w:rsid w:val="00062AD3"/>
    <w:rsid w:val="00094EC4"/>
    <w:rsid w:val="000A1CDC"/>
    <w:rsid w:val="000C288F"/>
    <w:rsid w:val="000C3B25"/>
    <w:rsid w:val="000E0341"/>
    <w:rsid w:val="000E661D"/>
    <w:rsid w:val="000F2283"/>
    <w:rsid w:val="00104E9E"/>
    <w:rsid w:val="0011279F"/>
    <w:rsid w:val="00120BA1"/>
    <w:rsid w:val="001412F9"/>
    <w:rsid w:val="0015022A"/>
    <w:rsid w:val="001810CA"/>
    <w:rsid w:val="00185B4A"/>
    <w:rsid w:val="00187461"/>
    <w:rsid w:val="001A5899"/>
    <w:rsid w:val="001A6B7C"/>
    <w:rsid w:val="001B3A43"/>
    <w:rsid w:val="001F118C"/>
    <w:rsid w:val="0021321F"/>
    <w:rsid w:val="00241AB3"/>
    <w:rsid w:val="00242659"/>
    <w:rsid w:val="00244C31"/>
    <w:rsid w:val="00265E27"/>
    <w:rsid w:val="002969BB"/>
    <w:rsid w:val="002976C7"/>
    <w:rsid w:val="002B04A4"/>
    <w:rsid w:val="002B1BDD"/>
    <w:rsid w:val="002B510C"/>
    <w:rsid w:val="002B5C30"/>
    <w:rsid w:val="002C2152"/>
    <w:rsid w:val="002D6CFB"/>
    <w:rsid w:val="002E11B9"/>
    <w:rsid w:val="002E1FB8"/>
    <w:rsid w:val="002E7476"/>
    <w:rsid w:val="00310593"/>
    <w:rsid w:val="0032284C"/>
    <w:rsid w:val="00323C71"/>
    <w:rsid w:val="00327E65"/>
    <w:rsid w:val="00334775"/>
    <w:rsid w:val="00345DE0"/>
    <w:rsid w:val="00350DA1"/>
    <w:rsid w:val="00357412"/>
    <w:rsid w:val="00357612"/>
    <w:rsid w:val="003830BD"/>
    <w:rsid w:val="00385221"/>
    <w:rsid w:val="00392055"/>
    <w:rsid w:val="0039230B"/>
    <w:rsid w:val="00392D9E"/>
    <w:rsid w:val="003A1F2C"/>
    <w:rsid w:val="003B0140"/>
    <w:rsid w:val="003B1A35"/>
    <w:rsid w:val="003C26BB"/>
    <w:rsid w:val="003C4F74"/>
    <w:rsid w:val="003D3A2E"/>
    <w:rsid w:val="003E4643"/>
    <w:rsid w:val="003F7ADA"/>
    <w:rsid w:val="0040494B"/>
    <w:rsid w:val="0042410E"/>
    <w:rsid w:val="00437AF8"/>
    <w:rsid w:val="00441C34"/>
    <w:rsid w:val="004619F3"/>
    <w:rsid w:val="00462B40"/>
    <w:rsid w:val="00484D0B"/>
    <w:rsid w:val="004B1097"/>
    <w:rsid w:val="004E0007"/>
    <w:rsid w:val="004E1B9A"/>
    <w:rsid w:val="00503E40"/>
    <w:rsid w:val="00523063"/>
    <w:rsid w:val="00577FD9"/>
    <w:rsid w:val="00586773"/>
    <w:rsid w:val="00586C62"/>
    <w:rsid w:val="005914CF"/>
    <w:rsid w:val="00595D57"/>
    <w:rsid w:val="005A51F9"/>
    <w:rsid w:val="005A5CC0"/>
    <w:rsid w:val="005F0CE8"/>
    <w:rsid w:val="005F21C2"/>
    <w:rsid w:val="005F34CA"/>
    <w:rsid w:val="005F4528"/>
    <w:rsid w:val="00602AD1"/>
    <w:rsid w:val="00613426"/>
    <w:rsid w:val="0062255D"/>
    <w:rsid w:val="006403BE"/>
    <w:rsid w:val="00650C33"/>
    <w:rsid w:val="00653E66"/>
    <w:rsid w:val="006564A5"/>
    <w:rsid w:val="00673AB5"/>
    <w:rsid w:val="00674A1F"/>
    <w:rsid w:val="0068168D"/>
    <w:rsid w:val="006B2F0C"/>
    <w:rsid w:val="006B647E"/>
    <w:rsid w:val="006F777C"/>
    <w:rsid w:val="00700E40"/>
    <w:rsid w:val="00706C11"/>
    <w:rsid w:val="007160CC"/>
    <w:rsid w:val="007200EF"/>
    <w:rsid w:val="007304C5"/>
    <w:rsid w:val="00734867"/>
    <w:rsid w:val="00740C67"/>
    <w:rsid w:val="0074111B"/>
    <w:rsid w:val="00746531"/>
    <w:rsid w:val="00761EC0"/>
    <w:rsid w:val="0078039F"/>
    <w:rsid w:val="00787E85"/>
    <w:rsid w:val="007910F2"/>
    <w:rsid w:val="007A1C9F"/>
    <w:rsid w:val="007C3223"/>
    <w:rsid w:val="007E5D2B"/>
    <w:rsid w:val="0082524C"/>
    <w:rsid w:val="00834C6A"/>
    <w:rsid w:val="008465F3"/>
    <w:rsid w:val="00863A8C"/>
    <w:rsid w:val="008907FA"/>
    <w:rsid w:val="00893C84"/>
    <w:rsid w:val="008A761A"/>
    <w:rsid w:val="008D299E"/>
    <w:rsid w:val="008D7BAF"/>
    <w:rsid w:val="008E3637"/>
    <w:rsid w:val="008F24D2"/>
    <w:rsid w:val="008F5047"/>
    <w:rsid w:val="00904589"/>
    <w:rsid w:val="009057F8"/>
    <w:rsid w:val="00951310"/>
    <w:rsid w:val="00960FF4"/>
    <w:rsid w:val="00965D05"/>
    <w:rsid w:val="00987109"/>
    <w:rsid w:val="00990AB2"/>
    <w:rsid w:val="009B0FB5"/>
    <w:rsid w:val="009D5E54"/>
    <w:rsid w:val="009F784F"/>
    <w:rsid w:val="00A212E6"/>
    <w:rsid w:val="00A24089"/>
    <w:rsid w:val="00A35D09"/>
    <w:rsid w:val="00A4466D"/>
    <w:rsid w:val="00A82836"/>
    <w:rsid w:val="00A92119"/>
    <w:rsid w:val="00A9439D"/>
    <w:rsid w:val="00AC2101"/>
    <w:rsid w:val="00AD79FB"/>
    <w:rsid w:val="00B14C64"/>
    <w:rsid w:val="00B437C3"/>
    <w:rsid w:val="00B5696E"/>
    <w:rsid w:val="00B6380A"/>
    <w:rsid w:val="00B75CED"/>
    <w:rsid w:val="00B9382A"/>
    <w:rsid w:val="00B952C4"/>
    <w:rsid w:val="00BA0C28"/>
    <w:rsid w:val="00BA40A2"/>
    <w:rsid w:val="00BB10C4"/>
    <w:rsid w:val="00BC79A8"/>
    <w:rsid w:val="00C04B6E"/>
    <w:rsid w:val="00C05E2D"/>
    <w:rsid w:val="00C1175B"/>
    <w:rsid w:val="00C21A72"/>
    <w:rsid w:val="00C23759"/>
    <w:rsid w:val="00C243A1"/>
    <w:rsid w:val="00C31DB8"/>
    <w:rsid w:val="00C476AF"/>
    <w:rsid w:val="00C64226"/>
    <w:rsid w:val="00C72A3D"/>
    <w:rsid w:val="00C758DE"/>
    <w:rsid w:val="00C80F27"/>
    <w:rsid w:val="00C84F4F"/>
    <w:rsid w:val="00C8522F"/>
    <w:rsid w:val="00CB6B11"/>
    <w:rsid w:val="00CD3173"/>
    <w:rsid w:val="00CD5CB2"/>
    <w:rsid w:val="00CE3C94"/>
    <w:rsid w:val="00CE5486"/>
    <w:rsid w:val="00CF715C"/>
    <w:rsid w:val="00D1293F"/>
    <w:rsid w:val="00D2250D"/>
    <w:rsid w:val="00D22B71"/>
    <w:rsid w:val="00D25C49"/>
    <w:rsid w:val="00D53780"/>
    <w:rsid w:val="00D90123"/>
    <w:rsid w:val="00D9080A"/>
    <w:rsid w:val="00DA5D2E"/>
    <w:rsid w:val="00DA7FE5"/>
    <w:rsid w:val="00E24D28"/>
    <w:rsid w:val="00E714A5"/>
    <w:rsid w:val="00E76E13"/>
    <w:rsid w:val="00E8021E"/>
    <w:rsid w:val="00EA069A"/>
    <w:rsid w:val="00EA4720"/>
    <w:rsid w:val="00ED52E1"/>
    <w:rsid w:val="00EE2234"/>
    <w:rsid w:val="00EF38B9"/>
    <w:rsid w:val="00F203C0"/>
    <w:rsid w:val="00F209E4"/>
    <w:rsid w:val="00F43272"/>
    <w:rsid w:val="00F44490"/>
    <w:rsid w:val="00F73D78"/>
    <w:rsid w:val="00F82026"/>
    <w:rsid w:val="00FB1854"/>
    <w:rsid w:val="00FC54AD"/>
    <w:rsid w:val="00FC6DEC"/>
    <w:rsid w:val="00FD68B4"/>
    <w:rsid w:val="11324A0D"/>
    <w:rsid w:val="12C64B0B"/>
    <w:rsid w:val="1E476BDE"/>
    <w:rsid w:val="278939F2"/>
    <w:rsid w:val="34F50CE1"/>
    <w:rsid w:val="45BF6311"/>
    <w:rsid w:val="477F438F"/>
    <w:rsid w:val="4A917002"/>
    <w:rsid w:val="4B417E38"/>
    <w:rsid w:val="501B1BA0"/>
    <w:rsid w:val="7AE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  <w:pPr>
      <w:autoSpaceDE w:val="0"/>
      <w:autoSpaceDN w:val="0"/>
      <w:adjustRightInd w:val="0"/>
      <w:spacing w:before="100" w:beforeAutospacing="1" w:after="100" w:afterAutospacing="1"/>
      <w:ind w:left="761"/>
      <w:jc w:val="left"/>
    </w:pPr>
    <w:rPr>
      <w:rFonts w:ascii="仿宋_GB2312" w:hAnsi="宋体" w:eastAsia="仿宋_GB2312" w:cs="宋体"/>
      <w:kern w:val="0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正文文本 Char"/>
    <w:basedOn w:val="6"/>
    <w:link w:val="2"/>
    <w:qFormat/>
    <w:uiPriority w:val="99"/>
    <w:rPr>
      <w:rFonts w:ascii="仿宋_GB2312" w:hAnsi="宋体" w:eastAsia="仿宋_GB2312" w:cs="宋体"/>
      <w:kern w:val="0"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6B4BA7-F181-40CC-85B4-6FFA8AA219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796</Words>
  <Characters>4542</Characters>
  <Lines>37</Lines>
  <Paragraphs>10</Paragraphs>
  <TotalTime>0</TotalTime>
  <ScaleCrop>false</ScaleCrop>
  <LinksUpToDate>false</LinksUpToDate>
  <CharactersWithSpaces>5328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2019-03-28T07:55:00Z</dcterms:created>
  <dc:creator>农业局汇总</dc:creator>
  <cp:lastModifiedBy>penny</cp:lastModifiedBy>
  <cp:lastPrinted>2018-10-09T08:49:00Z</cp:lastPrinted>
  <dcterms:modified xsi:type="dcterms:W3CDTF">2021-06-09T07:50:15Z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97A6341AC92B441F9E7264CD1BE02456</vt:lpwstr>
  </property>
</Properties>
</file>