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2019年度驻马店市红十字会部门预算</w:t>
      </w:r>
    </w:p>
    <w:p>
      <w:pPr>
        <w:kinsoku w:val="0"/>
        <w:overflowPunct w:val="0"/>
        <w:adjustRightInd w:val="0"/>
        <w:snapToGrid w:val="0"/>
        <w:spacing w:line="360" w:lineRule="auto"/>
        <w:ind w:left="101" w:right="3569" w:firstLine="640" w:firstLineChars="200"/>
        <w:rPr>
          <w:rFonts w:ascii="仿宋_GB2312" w:hAnsi="Times New Roman" w:eastAsia="仿宋_GB2312"/>
          <w:sz w:val="32"/>
          <w:szCs w:val="32"/>
        </w:rPr>
      </w:pPr>
    </w:p>
    <w:p>
      <w:pPr>
        <w:kinsoku w:val="0"/>
        <w:overflowPunct w:val="0"/>
        <w:adjustRightInd w:val="0"/>
        <w:snapToGrid w:val="0"/>
        <w:spacing w:line="360" w:lineRule="auto"/>
        <w:ind w:left="-142" w:right="51" w:firstLine="39" w:firstLineChars="7"/>
        <w:jc w:val="center"/>
        <w:rPr>
          <w:rFonts w:ascii="黑体" w:hAnsi="Times New Roman" w:eastAsia="黑体" w:cs="黑体"/>
          <w:sz w:val="56"/>
          <w:szCs w:val="56"/>
        </w:rPr>
      </w:pPr>
      <w:r>
        <w:rPr>
          <w:rFonts w:hint="eastAsia" w:ascii="黑体" w:hAnsi="Times New Roman" w:eastAsia="黑体" w:cs="黑体"/>
          <w:sz w:val="56"/>
          <w:szCs w:val="56"/>
        </w:rPr>
        <w:t>目</w:t>
      </w:r>
      <w:r>
        <w:rPr>
          <w:rFonts w:ascii="黑体" w:hAnsi="Times New Roman" w:eastAsia="黑体" w:cs="黑体"/>
          <w:spacing w:val="2"/>
          <w:sz w:val="56"/>
          <w:szCs w:val="56"/>
        </w:rPr>
        <w:t xml:space="preserve"> </w:t>
      </w:r>
      <w:r>
        <w:rPr>
          <w:rFonts w:hint="eastAsia" w:ascii="黑体" w:hAnsi="Times New Roman" w:eastAsia="黑体" w:cs="黑体"/>
          <w:sz w:val="56"/>
          <w:szCs w:val="56"/>
        </w:rPr>
        <w:t>录</w:t>
      </w:r>
    </w:p>
    <w:p>
      <w:pPr>
        <w:kinsoku w:val="0"/>
        <w:overflowPunct w:val="0"/>
        <w:adjustRightInd w:val="0"/>
        <w:snapToGrid w:val="0"/>
        <w:spacing w:line="360" w:lineRule="auto"/>
        <w:ind w:right="3569" w:firstLine="640" w:firstLineChars="200"/>
        <w:rPr>
          <w:rFonts w:ascii="黑体" w:hAnsi="Times New Roman" w:eastAsia="黑体" w:cs="黑体"/>
          <w:w w:val="99"/>
          <w:sz w:val="32"/>
          <w:szCs w:val="32"/>
        </w:rPr>
      </w:pPr>
      <w:r>
        <w:rPr>
          <w:rFonts w:hint="eastAsia" w:ascii="黑体" w:hAnsi="Times New Roman" w:eastAsia="黑体" w:cs="黑体"/>
          <w:sz w:val="32"/>
          <w:szCs w:val="32"/>
        </w:rPr>
        <w:t>第一部分</w:t>
      </w:r>
      <w:r>
        <w:rPr>
          <w:rFonts w:ascii="黑体" w:hAnsi="Times New Roman" w:eastAsia="黑体" w:cs="黑体"/>
          <w:sz w:val="32"/>
          <w:szCs w:val="32"/>
        </w:rPr>
        <w:t xml:space="preserve"> </w:t>
      </w:r>
      <w:r>
        <w:rPr>
          <w:rFonts w:hint="eastAsia" w:ascii="黑体" w:hAnsi="黑体" w:eastAsia="黑体"/>
          <w:sz w:val="32"/>
          <w:szCs w:val="32"/>
        </w:rPr>
        <w:t>市红十字会</w:t>
      </w:r>
      <w:r>
        <w:rPr>
          <w:rFonts w:hint="eastAsia" w:ascii="黑体" w:hAnsi="Times New Roman" w:eastAsia="黑体" w:cs="黑体"/>
          <w:sz w:val="32"/>
          <w:szCs w:val="32"/>
        </w:rPr>
        <w:t xml:space="preserve">概况  </w:t>
      </w:r>
      <w:r>
        <w:rPr>
          <w:rFonts w:ascii="黑体" w:hAnsi="Times New Roman" w:eastAsia="黑体" w:cs="黑体"/>
          <w:w w:val="99"/>
          <w:sz w:val="32"/>
          <w:szCs w:val="32"/>
        </w:rPr>
        <w:t xml:space="preserve"> </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一、主要职能</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二、部门预算单位构成</w:t>
      </w:r>
    </w:p>
    <w:p>
      <w:pPr>
        <w:kinsoku w:val="0"/>
        <w:overflowPunct w:val="0"/>
        <w:adjustRightInd w:val="0"/>
        <w:snapToGrid w:val="0"/>
        <w:spacing w:line="360" w:lineRule="auto"/>
        <w:ind w:right="521" w:firstLine="640" w:firstLineChars="200"/>
        <w:rPr>
          <w:rFonts w:ascii="黑体" w:hAnsi="Times New Roman" w:eastAsia="黑体" w:cs="黑体"/>
          <w:w w:val="99"/>
          <w:sz w:val="32"/>
          <w:szCs w:val="32"/>
        </w:rPr>
      </w:pPr>
      <w:r>
        <w:rPr>
          <w:rFonts w:hint="eastAsia" w:ascii="黑体" w:hAnsi="Times New Roman" w:eastAsia="黑体" w:cs="黑体"/>
          <w:sz w:val="32"/>
          <w:szCs w:val="32"/>
        </w:rPr>
        <w:t xml:space="preserve">第二部分 </w:t>
      </w:r>
      <w:r>
        <w:rPr>
          <w:rFonts w:hint="eastAsia" w:ascii="黑体" w:hAnsi="黑体" w:eastAsia="黑体"/>
          <w:sz w:val="32"/>
          <w:szCs w:val="32"/>
        </w:rPr>
        <w:t>驻马店市红十字会</w:t>
      </w:r>
      <w:r>
        <w:rPr>
          <w:rFonts w:ascii="黑体" w:hAnsi="Times New Roman" w:eastAsia="黑体" w:cs="黑体"/>
          <w:sz w:val="32"/>
          <w:szCs w:val="32"/>
        </w:rPr>
        <w:t>201</w:t>
      </w:r>
      <w:r>
        <w:rPr>
          <w:rFonts w:hint="eastAsia" w:ascii="黑体" w:hAnsi="Times New Roman" w:eastAsia="黑体" w:cs="黑体"/>
          <w:sz w:val="32"/>
          <w:szCs w:val="32"/>
        </w:rPr>
        <w:t>9</w:t>
      </w:r>
      <w:r>
        <w:rPr>
          <w:rFonts w:ascii="黑体" w:hAnsi="Times New Roman" w:eastAsia="黑体" w:cs="黑体"/>
          <w:spacing w:val="-119"/>
          <w:sz w:val="32"/>
          <w:szCs w:val="32"/>
        </w:rPr>
        <w:t xml:space="preserve"> </w:t>
      </w:r>
      <w:r>
        <w:rPr>
          <w:rFonts w:hint="eastAsia" w:ascii="黑体" w:hAnsi="Times New Roman" w:eastAsia="黑体" w:cs="黑体"/>
          <w:sz w:val="32"/>
          <w:szCs w:val="32"/>
        </w:rPr>
        <w:t>年度部门预算情况说明</w:t>
      </w:r>
      <w:r>
        <w:rPr>
          <w:rFonts w:ascii="黑体" w:hAnsi="Times New Roman" w:eastAsia="黑体" w:cs="黑体"/>
          <w:w w:val="99"/>
          <w:sz w:val="32"/>
          <w:szCs w:val="32"/>
        </w:rPr>
        <w:t xml:space="preserve"> </w:t>
      </w:r>
    </w:p>
    <w:p>
      <w:pPr>
        <w:kinsoku w:val="0"/>
        <w:overflowPunct w:val="0"/>
        <w:adjustRightInd w:val="0"/>
        <w:snapToGrid w:val="0"/>
        <w:spacing w:line="360" w:lineRule="auto"/>
        <w:ind w:right="521" w:firstLine="640" w:firstLineChars="200"/>
        <w:rPr>
          <w:rFonts w:ascii="黑体" w:hAnsi="Times New Roman" w:eastAsia="黑体" w:cs="黑体"/>
          <w:sz w:val="32"/>
          <w:szCs w:val="32"/>
        </w:rPr>
      </w:pPr>
      <w:r>
        <w:rPr>
          <w:rFonts w:hint="eastAsia" w:ascii="黑体" w:hAnsi="Times New Roman" w:eastAsia="黑体" w:cs="黑体"/>
          <w:sz w:val="32"/>
          <w:szCs w:val="32"/>
        </w:rPr>
        <w:t>第三部分</w:t>
      </w:r>
      <w:r>
        <w:rPr>
          <w:rFonts w:ascii="黑体" w:hAnsi="Times New Roman" w:eastAsia="黑体" w:cs="黑体"/>
          <w:spacing w:val="-32"/>
          <w:sz w:val="32"/>
          <w:szCs w:val="32"/>
        </w:rPr>
        <w:t xml:space="preserve"> </w:t>
      </w:r>
      <w:r>
        <w:rPr>
          <w:rFonts w:hint="eastAsia" w:ascii="黑体" w:hAnsi="Times New Roman" w:eastAsia="黑体" w:cs="黑体"/>
          <w:sz w:val="32"/>
          <w:szCs w:val="32"/>
        </w:rPr>
        <w:t>名词解释</w:t>
      </w:r>
    </w:p>
    <w:p>
      <w:pPr>
        <w:kinsoku w:val="0"/>
        <w:overflowPunct w:val="0"/>
        <w:adjustRightInd w:val="0"/>
        <w:snapToGrid w:val="0"/>
        <w:spacing w:line="360" w:lineRule="auto"/>
        <w:ind w:firstLine="640" w:firstLineChars="200"/>
        <w:rPr>
          <w:rFonts w:ascii="黑体" w:hAnsi="Times New Roman" w:eastAsia="黑体" w:cs="黑体"/>
          <w:sz w:val="32"/>
          <w:szCs w:val="32"/>
        </w:rPr>
      </w:pPr>
      <w:r>
        <w:rPr>
          <w:rFonts w:hint="eastAsia" w:ascii="黑体" w:hAnsi="Times New Roman" w:eastAsia="黑体" w:cs="黑体"/>
          <w:sz w:val="32"/>
          <w:szCs w:val="32"/>
        </w:rPr>
        <w:t>附件：</w:t>
      </w:r>
      <w:r>
        <w:rPr>
          <w:rFonts w:hint="eastAsia" w:ascii="黑体" w:hAnsi="黑体" w:eastAsia="黑体"/>
          <w:sz w:val="32"/>
          <w:szCs w:val="32"/>
        </w:rPr>
        <w:t>驻马店市红十字会</w:t>
      </w:r>
      <w:r>
        <w:rPr>
          <w:rFonts w:hint="eastAsia" w:ascii="黑体" w:hAnsi="Times New Roman" w:eastAsia="黑体" w:cs="黑体"/>
          <w:sz w:val="32"/>
          <w:szCs w:val="32"/>
        </w:rPr>
        <w:t>2019</w:t>
      </w:r>
      <w:r>
        <w:rPr>
          <w:rFonts w:ascii="黑体" w:hAnsi="Times New Roman" w:eastAsia="黑体" w:cs="黑体"/>
          <w:spacing w:val="-116"/>
          <w:sz w:val="32"/>
          <w:szCs w:val="32"/>
        </w:rPr>
        <w:t xml:space="preserve"> </w:t>
      </w:r>
      <w:r>
        <w:rPr>
          <w:rFonts w:hint="eastAsia" w:ascii="黑体" w:hAnsi="Times New Roman" w:eastAsia="黑体" w:cs="黑体"/>
          <w:sz w:val="32"/>
          <w:szCs w:val="32"/>
        </w:rPr>
        <w:t>年度部门预算表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eastAsia="仿宋_GB2312"/>
          <w:sz w:val="32"/>
          <w:szCs w:val="32"/>
        </w:rPr>
        <w:t>部门收支总体情况表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eastAsia="仿宋_GB2312"/>
          <w:sz w:val="32"/>
          <w:szCs w:val="32"/>
        </w:rPr>
        <w:t>部门收入总体情况表</w:t>
      </w:r>
    </w:p>
    <w:p>
      <w:pPr>
        <w:kinsoku w:val="0"/>
        <w:overflowPunct w:val="0"/>
        <w:adjustRightInd w:val="0"/>
        <w:snapToGrid w:val="0"/>
        <w:spacing w:line="360" w:lineRule="auto"/>
        <w:ind w:right="51" w:firstLine="960" w:firstLineChars="300"/>
        <w:jc w:val="left"/>
        <w:rPr>
          <w:rFonts w:ascii="仿宋_GB2312" w:eastAsia="仿宋_GB2312"/>
          <w:sz w:val="32"/>
          <w:szCs w:val="32"/>
        </w:rPr>
      </w:pPr>
      <w:r>
        <w:rPr>
          <w:rFonts w:hint="eastAsia" w:ascii="仿宋_GB2312" w:hAnsi="Times New Roman" w:eastAsia="仿宋_GB2312" w:cs="仿宋_GB2312"/>
          <w:sz w:val="32"/>
          <w:szCs w:val="32"/>
        </w:rPr>
        <w:t>三、</w:t>
      </w:r>
      <w:r>
        <w:rPr>
          <w:rFonts w:hint="eastAsia" w:ascii="仿宋_GB2312" w:eastAsia="仿宋_GB2312"/>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四、</w:t>
      </w:r>
      <w:r>
        <w:rPr>
          <w:rFonts w:hint="eastAsia" w:ascii="仿宋_GB2312" w:eastAsia="仿宋_GB2312"/>
          <w:sz w:val="32"/>
          <w:szCs w:val="32"/>
        </w:rPr>
        <w:t>财政拨款收支总体情况表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五、</w:t>
      </w:r>
      <w:r>
        <w:rPr>
          <w:rFonts w:hint="eastAsia" w:ascii="仿宋_GB2312" w:eastAsia="仿宋_GB2312"/>
          <w:sz w:val="32"/>
          <w:szCs w:val="32"/>
        </w:rPr>
        <w:t>一般公共预算支出情况表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六、</w:t>
      </w:r>
      <w:r>
        <w:rPr>
          <w:rFonts w:hint="eastAsia" w:ascii="仿宋_GB2312" w:eastAsia="仿宋_GB2312"/>
          <w:sz w:val="32"/>
          <w:szCs w:val="32"/>
        </w:rPr>
        <w:t>支出经济分类汇总表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七、</w:t>
      </w:r>
      <w:r>
        <w:rPr>
          <w:rFonts w:hint="eastAsia" w:ascii="仿宋_GB2312" w:eastAsia="仿宋_GB2312"/>
          <w:sz w:val="32"/>
          <w:szCs w:val="32"/>
        </w:rPr>
        <w:t>一般公共预算“三公”经费支出情况表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八、</w:t>
      </w:r>
      <w:r>
        <w:rPr>
          <w:rFonts w:hint="eastAsia" w:ascii="仿宋_GB2312" w:eastAsia="仿宋_GB2312"/>
          <w:sz w:val="32"/>
          <w:szCs w:val="32"/>
        </w:rPr>
        <w:t>政府性基金预算支出情况表</w:t>
      </w:r>
    </w:p>
    <w:p>
      <w:pPr>
        <w:kinsoku w:val="0"/>
        <w:overflowPunct w:val="0"/>
        <w:adjustRightInd w:val="0"/>
        <w:snapToGrid w:val="0"/>
        <w:spacing w:line="360" w:lineRule="auto"/>
        <w:ind w:left="101" w:right="521" w:firstLine="640" w:firstLineChars="200"/>
        <w:rPr>
          <w:rFonts w:ascii="黑体" w:hAnsi="Times New Roman" w:eastAsia="黑体" w:cs="黑体"/>
          <w:sz w:val="32"/>
          <w:szCs w:val="32"/>
        </w:rPr>
      </w:pPr>
      <w:r>
        <w:rPr>
          <w:rFonts w:hint="eastAsia" w:ascii="仿宋_GB2312" w:hAnsi="Calibri" w:eastAsia="仿宋_GB2312" w:cs="Times New Roman"/>
          <w:kern w:val="2"/>
          <w:sz w:val="32"/>
          <w:szCs w:val="32"/>
          <w:lang w:val="en-US" w:eastAsia="zh-CN" w:bidi="ar-SA"/>
        </w:rPr>
        <w:t>九、一般公共预算基本支出</w:t>
      </w:r>
      <w:r>
        <w:rPr>
          <w:rFonts w:hint="eastAsia" w:ascii="仿宋_GB2312" w:eastAsia="仿宋_GB2312" w:cs="Times New Roman"/>
          <w:kern w:val="2"/>
          <w:sz w:val="32"/>
          <w:szCs w:val="32"/>
          <w:lang w:val="en-US" w:eastAsia="zh-CN" w:bidi="ar-SA"/>
        </w:rPr>
        <w:t>情况</w:t>
      </w:r>
      <w:r>
        <w:rPr>
          <w:rFonts w:hint="eastAsia" w:ascii="仿宋_GB2312" w:hAnsi="Calibri" w:eastAsia="仿宋_GB2312" w:cs="Times New Roman"/>
          <w:kern w:val="2"/>
          <w:sz w:val="32"/>
          <w:szCs w:val="32"/>
          <w:lang w:val="en-US" w:eastAsia="zh-CN" w:bidi="ar-SA"/>
        </w:rPr>
        <w:t>表</w:t>
      </w:r>
      <w:bookmarkStart w:id="0" w:name="_GoBack"/>
      <w:bookmarkEnd w:id="0"/>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第一部分</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驻马店市红十字会概况</w:t>
      </w:r>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一、驻马店市红十字会主要职责</w:t>
      </w:r>
    </w:p>
    <w:p>
      <w:pPr>
        <w:pStyle w:val="8"/>
        <w:spacing w:line="600" w:lineRule="exact"/>
        <w:ind w:firstLine="524" w:firstLineChars="164"/>
      </w:pPr>
      <w:r>
        <w:rPr>
          <w:rFonts w:hint="eastAsia"/>
        </w:rPr>
        <w:t>驻马店市红十字会2002年9月从市卫生局划出,独立设置。机构规格为正处级,行政编制5人。实际在职11人(正处级2人、副处级4人、正科级2人、副科级1人、科员1人、技师1 人，其中军转干部6人)，公益岗位2人。退休干部5人(正处级3 人、副处级1人、正科级1人)。</w:t>
      </w:r>
    </w:p>
    <w:p>
      <w:pPr>
        <w:widowControl/>
        <w:shd w:val="clear" w:color="auto" w:fill="FFFFFF"/>
        <w:spacing w:line="600" w:lineRule="exact"/>
        <w:ind w:firstLine="668" w:firstLineChars="200"/>
        <w:jc w:val="left"/>
        <w:rPr>
          <w:rFonts w:ascii="仿宋_GB2312" w:hAnsi="宋体" w:eastAsia="仿宋_GB2312" w:cs="宋体"/>
          <w:spacing w:val="7"/>
          <w:sz w:val="32"/>
          <w:szCs w:val="32"/>
        </w:rPr>
      </w:pPr>
      <w:r>
        <w:rPr>
          <w:rFonts w:hint="eastAsia" w:ascii="仿宋_GB2312" w:hAnsi="宋体" w:eastAsia="仿宋_GB2312" w:cs="宋体"/>
          <w:spacing w:val="7"/>
          <w:sz w:val="32"/>
          <w:szCs w:val="32"/>
        </w:rPr>
        <w:t>红十字会是党领导下的群团组织，是从事人道主义工作的社会救助团体,是党和政府在人道领域的助手和联系群众的桥梁和纽带。其主要职责是:</w:t>
      </w:r>
    </w:p>
    <w:p>
      <w:pPr>
        <w:widowControl/>
        <w:shd w:val="clear" w:color="auto" w:fill="FFFFFF"/>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（一）开展救援、救灾的相关工作，建立红十字应急救援体系。在战争、武装冲突和自然灾害、事故灾难、公共卫生事件等突发事件中，对伤病人员和其他受害者提供紧急救援和人道救助；</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（二）开展应急救护培训，普及应急救护、防灾避险和卫生健康知识，组织志愿者参与现场救护；</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（三）参与、推动无偿献血、遗体和人体器官捐献工作，参与开展造血干细胞捐献的相关工作；</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（四）组织开展红十字志愿服务、红十字青少年工作；</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（五）参加国际人道主义救援工作；</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（六）宣传国际红十字和红新月运动的基本原则和日内瓦公约及其附加议定书；</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（七）依照日内瓦公约及其附加议定书的有关规定开展工作；</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（八）完成党委、政府委托的其他人道主义服务活动。</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二、驻马店市红十字会预算单位构成</w:t>
      </w:r>
    </w:p>
    <w:p>
      <w:pPr>
        <w:kinsoku w:val="0"/>
        <w:overflowPunct w:val="0"/>
        <w:autoSpaceDE w:val="0"/>
        <w:autoSpaceDN w:val="0"/>
        <w:adjustRightInd w:val="0"/>
        <w:snapToGrid w:val="0"/>
        <w:spacing w:line="360" w:lineRule="auto"/>
        <w:ind w:left="121" w:right="118" w:firstLine="360"/>
        <w:jc w:val="left"/>
        <w:rPr>
          <w:rFonts w:ascii="仿宋_GB2312" w:hAnsi="Times New Roman" w:eastAsia="仿宋_GB2312" w:cs="仿宋_GB2312"/>
          <w:spacing w:val="-1"/>
          <w:kern w:val="0"/>
          <w:sz w:val="32"/>
          <w:szCs w:val="32"/>
        </w:rPr>
      </w:pPr>
      <w:r>
        <w:rPr>
          <w:rFonts w:hint="eastAsia" w:ascii="仿宋_GB2312" w:hAnsi="宋体" w:eastAsia="仿宋_GB2312" w:cs="Courier New"/>
          <w:kern w:val="0"/>
          <w:sz w:val="32"/>
          <w:szCs w:val="32"/>
        </w:rPr>
        <w:t>驻马店市红十字会</w:t>
      </w:r>
      <w:r>
        <w:rPr>
          <w:rFonts w:hint="eastAsia" w:ascii="仿宋_GB2312" w:hAnsi="Times New Roman" w:eastAsia="仿宋_GB2312" w:cs="仿宋_GB2312"/>
          <w:spacing w:val="2"/>
          <w:kern w:val="0"/>
          <w:sz w:val="32"/>
          <w:szCs w:val="32"/>
        </w:rPr>
        <w:t>部门</w:t>
      </w:r>
      <w:r>
        <w:rPr>
          <w:rFonts w:hint="eastAsia" w:ascii="仿宋_GB2312" w:hAnsi="Times New Roman" w:eastAsia="仿宋_GB2312" w:cs="仿宋_GB2312"/>
          <w:kern w:val="0"/>
          <w:sz w:val="32"/>
          <w:szCs w:val="32"/>
        </w:rPr>
        <w:t>预算</w:t>
      </w:r>
      <w:r>
        <w:rPr>
          <w:rFonts w:hint="eastAsia" w:ascii="仿宋_GB2312" w:hAnsi="Times New Roman" w:eastAsia="仿宋_GB2312" w:cs="仿宋_GB2312"/>
          <w:spacing w:val="2"/>
          <w:kern w:val="0"/>
          <w:sz w:val="32"/>
          <w:szCs w:val="32"/>
        </w:rPr>
        <w:t>包括机关本级</w:t>
      </w:r>
      <w:r>
        <w:rPr>
          <w:rFonts w:hint="eastAsia" w:ascii="仿宋_GB2312" w:hAnsi="Times New Roman" w:eastAsia="仿宋_GB2312" w:cs="仿宋_GB2312"/>
          <w:spacing w:val="-1"/>
          <w:kern w:val="0"/>
          <w:sz w:val="32"/>
          <w:szCs w:val="32"/>
        </w:rPr>
        <w:t>预算</w:t>
      </w:r>
      <w:r>
        <w:rPr>
          <w:rFonts w:hint="eastAsia" w:ascii="仿宋_GB2312" w:hAnsi="Times New Roman" w:eastAsia="仿宋_GB2312" w:cs="仿宋_GB2312"/>
          <w:spacing w:val="2"/>
          <w:kern w:val="0"/>
          <w:sz w:val="32"/>
          <w:szCs w:val="32"/>
        </w:rPr>
        <w:t>。</w:t>
      </w:r>
    </w:p>
    <w:p>
      <w:pPr>
        <w:adjustRightInd w:val="0"/>
        <w:snapToGrid w:val="0"/>
        <w:spacing w:line="360" w:lineRule="auto"/>
        <w:jc w:val="center"/>
        <w:rPr>
          <w:rFonts w:ascii="仿宋_GB2312" w:hAnsi="Times New Roman" w:eastAsia="仿宋_GB2312" w:cs="仿宋_GB2312"/>
          <w:spacing w:val="-1"/>
          <w:kern w:val="0"/>
          <w:sz w:val="32"/>
          <w:szCs w:val="32"/>
        </w:rPr>
      </w:pPr>
    </w:p>
    <w:p>
      <w:pPr>
        <w:adjustRightInd w:val="0"/>
        <w:snapToGrid w:val="0"/>
        <w:spacing w:line="360" w:lineRule="auto"/>
        <w:jc w:val="center"/>
        <w:rPr>
          <w:rFonts w:ascii="黑体" w:hAnsi="Times New Roman" w:eastAsia="黑体" w:cs="黑体"/>
          <w:spacing w:val="-38"/>
          <w:sz w:val="32"/>
          <w:szCs w:val="32"/>
        </w:rPr>
      </w:pPr>
      <w:r>
        <w:rPr>
          <w:rFonts w:hint="eastAsia" w:ascii="黑体" w:hAnsi="Times New Roman" w:eastAsia="黑体" w:cs="黑体"/>
          <w:sz w:val="32"/>
          <w:szCs w:val="32"/>
        </w:rPr>
        <w:t>第二部分</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驻马店市红十字会</w:t>
      </w:r>
      <w:r>
        <w:rPr>
          <w:rFonts w:ascii="黑体" w:hAnsi="Times New Roman" w:eastAsia="黑体" w:cs="黑体"/>
          <w:sz w:val="32"/>
          <w:szCs w:val="32"/>
        </w:rPr>
        <w:t>201</w:t>
      </w:r>
      <w:r>
        <w:rPr>
          <w:rFonts w:hint="eastAsia" w:ascii="黑体" w:hAnsi="Times New Roman" w:eastAsia="黑体" w:cs="黑体"/>
          <w:sz w:val="32"/>
          <w:szCs w:val="32"/>
        </w:rPr>
        <w:t>9年度部门预算情况说明</w:t>
      </w: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一、部门收入支出总体情况说明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2019年收入总计</w:t>
      </w:r>
      <w:r>
        <w:rPr>
          <w:rFonts w:hint="eastAsia" w:ascii="仿宋_GB2312" w:eastAsia="仿宋_GB2312"/>
          <w:sz w:val="32"/>
          <w:szCs w:val="32"/>
        </w:rPr>
        <w:t>335.4268</w:t>
      </w:r>
      <w:r>
        <w:rPr>
          <w:rFonts w:hint="eastAsia" w:ascii="仿宋_GB2312" w:hAnsi="Times New Roman" w:eastAsia="仿宋_GB2312"/>
          <w:sz w:val="32"/>
          <w:szCs w:val="32"/>
        </w:rPr>
        <w:t>万元</w:t>
      </w:r>
      <w:r>
        <w:rPr>
          <w:rFonts w:hint="eastAsia" w:ascii="仿宋_GB2312" w:hAnsi="宋体" w:eastAsia="仿宋_GB2312" w:cs="Courier New"/>
          <w:sz w:val="32"/>
          <w:szCs w:val="32"/>
        </w:rPr>
        <w:t>，其中财政拨款235.4268万元，其他一般公共预算收入100万元，支出总计</w:t>
      </w:r>
      <w:r>
        <w:rPr>
          <w:rFonts w:hint="eastAsia" w:ascii="仿宋_GB2312" w:eastAsia="仿宋_GB2312"/>
          <w:sz w:val="32"/>
          <w:szCs w:val="32"/>
        </w:rPr>
        <w:t>335.4268</w:t>
      </w:r>
      <w:r>
        <w:rPr>
          <w:rFonts w:hint="eastAsia" w:ascii="仿宋_GB2312" w:hAnsi="Times New Roman" w:eastAsia="仿宋_GB2312"/>
          <w:sz w:val="32"/>
          <w:szCs w:val="32"/>
        </w:rPr>
        <w:t>万元</w:t>
      </w:r>
      <w:r>
        <w:rPr>
          <w:rFonts w:hint="eastAsia" w:ascii="仿宋_GB2312" w:hAnsi="宋体" w:eastAsia="仿宋_GB2312" w:cs="Courier New"/>
          <w:sz w:val="32"/>
          <w:szCs w:val="32"/>
        </w:rPr>
        <w:t>，其中基本支出188.4268万元，项目支出147万元，与2018年相比，收、支总计各增加30.5609万元，增长10%。主要原因</w:t>
      </w:r>
      <w:r>
        <w:rPr>
          <w:rFonts w:hint="eastAsia" w:ascii="仿宋_GB2312" w:hAnsi="宋体" w:eastAsia="仿宋_GB2312" w:cs="Courier New"/>
          <w:b/>
          <w:sz w:val="32"/>
          <w:szCs w:val="32"/>
        </w:rPr>
        <w:t>一是</w:t>
      </w:r>
      <w:r>
        <w:rPr>
          <w:rFonts w:hint="eastAsia" w:ascii="仿宋_GB2312" w:hAnsi="宋体" w:eastAsia="仿宋_GB2312" w:cs="Courier New"/>
          <w:sz w:val="32"/>
          <w:szCs w:val="32"/>
        </w:rPr>
        <w:t>正常增人增资；</w:t>
      </w:r>
      <w:r>
        <w:rPr>
          <w:rFonts w:hint="eastAsia" w:ascii="仿宋_GB2312" w:hAnsi="宋体" w:eastAsia="仿宋_GB2312" w:cs="Courier New"/>
          <w:b/>
          <w:sz w:val="32"/>
          <w:szCs w:val="32"/>
        </w:rPr>
        <w:t>二是</w:t>
      </w:r>
      <w:r>
        <w:rPr>
          <w:rFonts w:hint="eastAsia" w:ascii="仿宋_GB2312" w:hAnsi="宋体" w:eastAsia="仿宋_GB2312" w:cs="Courier New"/>
          <w:sz w:val="32"/>
          <w:szCs w:val="32"/>
        </w:rPr>
        <w:t>增加了救援队及应急救护经费。</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二、部门收入总体情况说明</w:t>
      </w:r>
    </w:p>
    <w:p>
      <w:pPr>
        <w:spacing w:line="560" w:lineRule="exact"/>
        <w:ind w:firstLine="640" w:firstLineChars="200"/>
        <w:rPr>
          <w:rFonts w:ascii="仿宋_GB2312" w:eastAsia="仿宋_GB2312"/>
          <w:sz w:val="32"/>
          <w:szCs w:val="32"/>
        </w:rPr>
      </w:pPr>
      <w:r>
        <w:rPr>
          <w:rFonts w:hint="eastAsia" w:ascii="仿宋_GB2312" w:hAnsi="Times New Roman" w:eastAsia="仿宋_GB2312"/>
          <w:sz w:val="32"/>
          <w:szCs w:val="32"/>
        </w:rPr>
        <w:t>2019年收入合计</w:t>
      </w:r>
      <w:r>
        <w:rPr>
          <w:rFonts w:hint="eastAsia" w:ascii="仿宋_GB2312" w:eastAsia="仿宋_GB2312"/>
          <w:sz w:val="32"/>
          <w:szCs w:val="32"/>
        </w:rPr>
        <w:t>335.4268</w:t>
      </w:r>
      <w:r>
        <w:rPr>
          <w:rFonts w:hint="eastAsia" w:ascii="仿宋_GB2312" w:hAnsi="Times New Roman" w:eastAsia="仿宋_GB2312"/>
          <w:sz w:val="32"/>
          <w:szCs w:val="32"/>
        </w:rPr>
        <w:t>万元，</w:t>
      </w:r>
      <w:r>
        <w:rPr>
          <w:rFonts w:hint="eastAsia" w:ascii="仿宋_GB2312" w:eastAsia="仿宋_GB2312"/>
          <w:sz w:val="32"/>
          <w:szCs w:val="32"/>
        </w:rPr>
        <w:t>其中：一般公共预算335.4268万元（</w:t>
      </w:r>
      <w:r>
        <w:rPr>
          <w:rFonts w:hint="eastAsia" w:ascii="仿宋_GB2312" w:hAnsi="宋体" w:eastAsia="仿宋_GB2312" w:cs="Courier New"/>
          <w:sz w:val="32"/>
          <w:szCs w:val="32"/>
        </w:rPr>
        <w:t>其中财政拨款235.4268万元，其他一般公共预算收入100万元</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三、部门支出总体情况说明</w:t>
      </w:r>
    </w:p>
    <w:p>
      <w:pPr>
        <w:spacing w:line="560" w:lineRule="exact"/>
        <w:ind w:firstLine="640" w:firstLineChars="200"/>
        <w:rPr>
          <w:rFonts w:ascii="仿宋_GB2312" w:eastAsia="仿宋_GB2312"/>
          <w:sz w:val="32"/>
          <w:szCs w:val="32"/>
        </w:rPr>
      </w:pPr>
      <w:r>
        <w:rPr>
          <w:rFonts w:hint="eastAsia" w:ascii="仿宋_GB2312" w:hAnsi="宋体" w:eastAsia="仿宋_GB2312" w:cs="Courier New"/>
          <w:sz w:val="32"/>
          <w:szCs w:val="32"/>
        </w:rPr>
        <w:t>2019年支出总计</w:t>
      </w:r>
      <w:r>
        <w:rPr>
          <w:rFonts w:hint="eastAsia" w:ascii="仿宋_GB2312" w:eastAsia="仿宋_GB2312"/>
          <w:sz w:val="32"/>
          <w:szCs w:val="32"/>
        </w:rPr>
        <w:t>335.4268</w:t>
      </w:r>
      <w:r>
        <w:rPr>
          <w:rFonts w:hint="eastAsia" w:ascii="仿宋_GB2312" w:hAnsi="Times New Roman" w:eastAsia="仿宋_GB2312"/>
          <w:sz w:val="32"/>
          <w:szCs w:val="32"/>
        </w:rPr>
        <w:t>万元</w:t>
      </w:r>
      <w:r>
        <w:rPr>
          <w:rFonts w:hint="eastAsia" w:ascii="仿宋_GB2312" w:hAnsi="宋体" w:eastAsia="仿宋_GB2312" w:cs="Courier New"/>
          <w:sz w:val="32"/>
          <w:szCs w:val="32"/>
        </w:rPr>
        <w:t>，其中基本支出188.4268万元，项目支出147万元，占</w:t>
      </w:r>
      <w:r>
        <w:rPr>
          <w:rFonts w:hint="eastAsia" w:ascii="仿宋_GB2312" w:eastAsia="仿宋_GB2312"/>
          <w:sz w:val="32"/>
          <w:szCs w:val="32"/>
        </w:rPr>
        <w:t>43.8</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四、财政拨款收入情况说明</w:t>
      </w:r>
    </w:p>
    <w:p>
      <w:pPr>
        <w:spacing w:line="560" w:lineRule="exact"/>
        <w:ind w:firstLine="640" w:firstLineChars="200"/>
        <w:rPr>
          <w:rFonts w:ascii="仿宋_GB2312" w:eastAsia="仿宋_GB2312"/>
          <w:sz w:val="32"/>
          <w:szCs w:val="32"/>
        </w:rPr>
      </w:pPr>
      <w:r>
        <w:rPr>
          <w:rFonts w:ascii="仿宋_GB2312" w:hAnsi="宋体" w:eastAsia="仿宋_GB2312" w:cs="Courier New"/>
          <w:sz w:val="32"/>
          <w:szCs w:val="32"/>
        </w:rPr>
        <w:t>201</w:t>
      </w:r>
      <w:r>
        <w:rPr>
          <w:rFonts w:hint="eastAsia" w:ascii="仿宋_GB2312" w:hAnsi="宋体" w:eastAsia="仿宋_GB2312" w:cs="Courier New"/>
          <w:sz w:val="32"/>
          <w:szCs w:val="32"/>
        </w:rPr>
        <w:t>9</w:t>
      </w:r>
      <w:r>
        <w:rPr>
          <w:rFonts w:ascii="仿宋_GB2312" w:hAnsi="宋体" w:eastAsia="仿宋_GB2312" w:cs="Courier New"/>
          <w:sz w:val="32"/>
          <w:szCs w:val="32"/>
        </w:rPr>
        <w:t>年</w:t>
      </w:r>
      <w:r>
        <w:rPr>
          <w:rFonts w:hint="eastAsia" w:ascii="仿宋_GB2312" w:hAnsi="宋体" w:eastAsia="仿宋_GB2312" w:cs="Courier New"/>
          <w:sz w:val="32"/>
          <w:szCs w:val="32"/>
        </w:rPr>
        <w:t>一般公共预算收支预算</w:t>
      </w:r>
      <w:r>
        <w:rPr>
          <w:rFonts w:hint="eastAsia" w:ascii="仿宋_GB2312" w:eastAsia="仿宋_GB2312"/>
          <w:sz w:val="32"/>
          <w:szCs w:val="32"/>
        </w:rPr>
        <w:t>335.4268</w:t>
      </w:r>
      <w:r>
        <w:rPr>
          <w:rFonts w:hint="eastAsia" w:ascii="仿宋_GB2312" w:hAnsi="宋体" w:eastAsia="仿宋_GB2312" w:cs="Courier New"/>
          <w:sz w:val="32"/>
          <w:szCs w:val="32"/>
        </w:rPr>
        <w:t>万元，与</w:t>
      </w:r>
      <w:r>
        <w:rPr>
          <w:rFonts w:ascii="仿宋_GB2312" w:hAnsi="宋体" w:eastAsia="仿宋_GB2312" w:cs="Courier New"/>
          <w:sz w:val="32"/>
          <w:szCs w:val="32"/>
        </w:rPr>
        <w:t xml:space="preserve"> 201</w:t>
      </w:r>
      <w:r>
        <w:rPr>
          <w:rFonts w:hint="eastAsia" w:ascii="仿宋_GB2312" w:hAnsi="宋体" w:eastAsia="仿宋_GB2312" w:cs="Courier New"/>
          <w:sz w:val="32"/>
          <w:szCs w:val="32"/>
        </w:rPr>
        <w:t>8年相比，一般公共预算收支预算增加30.5609万元，增长</w:t>
      </w:r>
      <w:r>
        <w:rPr>
          <w:rFonts w:hint="eastAsia" w:ascii="仿宋_GB2312" w:eastAsia="仿宋_GB2312"/>
          <w:sz w:val="32"/>
          <w:szCs w:val="32"/>
        </w:rPr>
        <w:t>10</w:t>
      </w:r>
      <w:r>
        <w:rPr>
          <w:rFonts w:ascii="仿宋_GB2312" w:hAnsi="宋体" w:eastAsia="仿宋_GB2312" w:cs="Courier New"/>
          <w:sz w:val="32"/>
          <w:szCs w:val="32"/>
        </w:rPr>
        <w:t>%</w:t>
      </w:r>
      <w:r>
        <w:rPr>
          <w:rFonts w:hint="eastAsia" w:ascii="仿宋_GB2312" w:hAnsi="宋体" w:eastAsia="仿宋_GB2312" w:cs="Courier New"/>
          <w:sz w:val="32"/>
          <w:szCs w:val="32"/>
        </w:rPr>
        <w:t>。主要原因</w:t>
      </w:r>
      <w:r>
        <w:rPr>
          <w:rFonts w:hint="eastAsia" w:ascii="仿宋_GB2312" w:hAnsi="宋体" w:eastAsia="仿宋_GB2312" w:cs="Courier New"/>
          <w:b/>
          <w:sz w:val="32"/>
          <w:szCs w:val="32"/>
        </w:rPr>
        <w:t>一是</w:t>
      </w:r>
      <w:r>
        <w:rPr>
          <w:rFonts w:hint="eastAsia" w:ascii="仿宋_GB2312" w:hAnsi="宋体" w:eastAsia="仿宋_GB2312" w:cs="Courier New"/>
          <w:sz w:val="32"/>
          <w:szCs w:val="32"/>
        </w:rPr>
        <w:t>正常增人增资；</w:t>
      </w:r>
      <w:r>
        <w:rPr>
          <w:rFonts w:hint="eastAsia" w:ascii="仿宋_GB2312" w:hAnsi="宋体" w:eastAsia="仿宋_GB2312" w:cs="Courier New"/>
          <w:b/>
          <w:sz w:val="32"/>
          <w:szCs w:val="32"/>
        </w:rPr>
        <w:t>二是</w:t>
      </w:r>
      <w:r>
        <w:rPr>
          <w:rFonts w:hint="eastAsia" w:ascii="仿宋_GB2312" w:hAnsi="宋体" w:eastAsia="仿宋_GB2312" w:cs="Courier New"/>
          <w:sz w:val="32"/>
          <w:szCs w:val="32"/>
        </w:rPr>
        <w:t>增加了救援队及应急救护经费。</w:t>
      </w:r>
    </w:p>
    <w:p>
      <w:pPr>
        <w:adjustRightInd w:val="0"/>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五、一般公共预算支出情况说明</w:t>
      </w:r>
    </w:p>
    <w:p>
      <w:pPr>
        <w:spacing w:line="560" w:lineRule="exact"/>
        <w:ind w:firstLine="640" w:firstLineChars="200"/>
        <w:rPr>
          <w:rFonts w:ascii="仿宋_GB2312" w:eastAsia="仿宋_GB2312"/>
          <w:sz w:val="32"/>
          <w:szCs w:val="32"/>
        </w:rPr>
      </w:pPr>
      <w:r>
        <w:rPr>
          <w:rFonts w:ascii="仿宋_GB2312" w:hAnsi="宋体" w:eastAsia="仿宋_GB2312" w:cs="Courier New"/>
          <w:sz w:val="32"/>
          <w:szCs w:val="32"/>
        </w:rPr>
        <w:t>201</w:t>
      </w:r>
      <w:r>
        <w:rPr>
          <w:rFonts w:hint="eastAsia" w:ascii="仿宋_GB2312" w:hAnsi="宋体" w:eastAsia="仿宋_GB2312" w:cs="Courier New"/>
          <w:sz w:val="32"/>
          <w:szCs w:val="32"/>
        </w:rPr>
        <w:t>9年一般公共预算支出年初预算为</w:t>
      </w:r>
      <w:r>
        <w:rPr>
          <w:rFonts w:hint="eastAsia" w:ascii="仿宋_GB2312" w:eastAsia="仿宋_GB2312"/>
          <w:sz w:val="32"/>
          <w:szCs w:val="32"/>
        </w:rPr>
        <w:t>335.4268</w:t>
      </w:r>
      <w:r>
        <w:rPr>
          <w:rFonts w:hint="eastAsia" w:ascii="仿宋_GB2312" w:hAnsi="宋体" w:eastAsia="仿宋_GB2312" w:cs="Courier New"/>
          <w:sz w:val="32"/>
          <w:szCs w:val="32"/>
        </w:rPr>
        <w:t>万元。主要用于以下方面：基本支出188.4268万元（工资福利支出160.7025万元，占47.9%；商品服务支出17.2123万元，占5.13%；对个人和家庭补助10.5120万元，占3.13%），项目支出147万元，占43.8</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spacing w:line="560" w:lineRule="exact"/>
        <w:ind w:firstLine="640" w:firstLineChars="200"/>
        <w:rPr>
          <w:rFonts w:ascii="黑体" w:hAnsi="Times New Roman" w:eastAsia="黑体" w:cs="黑体"/>
          <w:kern w:val="0"/>
          <w:sz w:val="32"/>
          <w:szCs w:val="32"/>
        </w:rPr>
      </w:pPr>
      <w:r>
        <w:rPr>
          <w:rFonts w:hint="eastAsia" w:ascii="黑体" w:hAnsi="Times New Roman" w:eastAsia="黑体" w:cs="黑体"/>
          <w:kern w:val="0"/>
          <w:sz w:val="32"/>
          <w:szCs w:val="32"/>
        </w:rPr>
        <w:t>六、支出预算经济分类情况说明</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按照《财政部关于印发&lt;支出经济分类科目改革方案&gt;的通知》（财预〔2017〕98号）要求，从2019年起全面实施支出经济分类科目改革，根据政府预算管理和部门预算管理的不同特点，分设部门预算支出经济分类科目和政府预算支出经济分类科目，两套科目之间保持对应关系。为适应改革要求，我会《支出经济分类汇总表》由上年仅反映一般公共预算基本支出经济分类科目预算，调整为按两套经济分类科目分别反映不同资金来源的全部预算支出。</w:t>
      </w:r>
    </w:p>
    <w:p>
      <w:pPr>
        <w:spacing w:line="560" w:lineRule="exact"/>
        <w:ind w:firstLine="640" w:firstLineChars="200"/>
        <w:rPr>
          <w:rFonts w:ascii="仿宋_GB2312" w:eastAsia="仿宋_GB2312"/>
          <w:sz w:val="32"/>
          <w:szCs w:val="32"/>
        </w:rPr>
      </w:pPr>
      <w:r>
        <w:rPr>
          <w:rFonts w:hint="eastAsia" w:ascii="黑体" w:hAnsi="Times New Roman" w:eastAsia="黑体" w:cs="黑体"/>
          <w:kern w:val="0"/>
          <w:sz w:val="32"/>
          <w:szCs w:val="32"/>
        </w:rPr>
        <w:t>七、政府性基金预算收支情况说明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w:t>
      </w:r>
      <w:r>
        <w:rPr>
          <w:rFonts w:hint="eastAsia" w:ascii="仿宋_GB2312" w:hAnsi="宋体" w:eastAsia="仿宋_GB2312" w:cs="Courier New"/>
          <w:sz w:val="32"/>
          <w:szCs w:val="32"/>
        </w:rPr>
        <w:t>会2018年没有政府性基金预算拨款安排的收入和支出。</w:t>
      </w:r>
    </w:p>
    <w:p>
      <w:pPr>
        <w:spacing w:line="560" w:lineRule="exact"/>
        <w:ind w:firstLine="640" w:firstLineChars="200"/>
        <w:rPr>
          <w:rFonts w:ascii="仿宋_GB2312" w:eastAsia="仿宋_GB2312"/>
          <w:sz w:val="32"/>
          <w:szCs w:val="32"/>
        </w:rPr>
      </w:pPr>
      <w:r>
        <w:rPr>
          <w:rFonts w:hint="eastAsia" w:ascii="黑体" w:hAnsi="Times New Roman" w:eastAsia="黑体" w:cs="黑体"/>
          <w:kern w:val="0"/>
          <w:sz w:val="32"/>
          <w:szCs w:val="32"/>
        </w:rPr>
        <w:t>八、“三公”经费支出预算情况说明</w:t>
      </w:r>
    </w:p>
    <w:p>
      <w:pPr>
        <w:spacing w:line="56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2019年“三公”经费预算为</w:t>
      </w:r>
      <w:r>
        <w:rPr>
          <w:rFonts w:hint="eastAsia" w:ascii="仿宋_GB2312" w:eastAsia="仿宋_GB2312"/>
          <w:sz w:val="32"/>
          <w:szCs w:val="32"/>
        </w:rPr>
        <w:t>0.8</w:t>
      </w:r>
      <w:r>
        <w:rPr>
          <w:rFonts w:hint="eastAsia" w:ascii="仿宋_GB2312" w:hAnsi="宋体" w:eastAsia="仿宋_GB2312" w:cs="Courier New"/>
          <w:sz w:val="32"/>
          <w:szCs w:val="32"/>
        </w:rPr>
        <w:t>万元，比 2018年持平。具体支出情况如下：</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sz w:val="32"/>
          <w:szCs w:val="32"/>
        </w:rPr>
        <w:t>（一）因公出国（境）费</w:t>
      </w:r>
      <w:r>
        <w:rPr>
          <w:rFonts w:hint="eastAsia" w:ascii="仿宋_GB2312" w:hAnsi="宋体" w:eastAsia="仿宋_GB2312" w:cs="Courier New"/>
          <w:sz w:val="32"/>
          <w:szCs w:val="32"/>
        </w:rPr>
        <w:t>0万元。</w:t>
      </w:r>
    </w:p>
    <w:p>
      <w:pPr>
        <w:kinsoku w:val="0"/>
        <w:overflowPunct w:val="0"/>
        <w:autoSpaceDE w:val="0"/>
        <w:autoSpaceDN w:val="0"/>
        <w:adjustRightInd w:val="0"/>
        <w:snapToGrid w:val="0"/>
        <w:spacing w:line="360" w:lineRule="auto"/>
        <w:ind w:firstLine="639" w:firstLineChars="200"/>
        <w:rPr>
          <w:rFonts w:ascii="仿宋_GB2312" w:hAnsi="宋体" w:eastAsia="仿宋_GB2312" w:cs="Courier New"/>
          <w:sz w:val="32"/>
          <w:szCs w:val="32"/>
        </w:rPr>
      </w:pPr>
      <w:r>
        <w:rPr>
          <w:rFonts w:hint="eastAsia" w:ascii="仿宋_GB2312" w:hAnsi="Times New Roman" w:eastAsia="仿宋_GB2312" w:cs="仿宋_GB2312"/>
          <w:b/>
          <w:spacing w:val="-1"/>
          <w:kern w:val="0"/>
          <w:sz w:val="32"/>
          <w:szCs w:val="32"/>
        </w:rPr>
        <w:t>（二）公务用车维护及运行费</w:t>
      </w:r>
      <w:r>
        <w:rPr>
          <w:rFonts w:hint="eastAsia" w:ascii="仿宋_GB2312" w:eastAsia="仿宋_GB2312"/>
          <w:sz w:val="32"/>
          <w:szCs w:val="32"/>
        </w:rPr>
        <w:t>0.8</w:t>
      </w:r>
      <w:r>
        <w:rPr>
          <w:rFonts w:hint="eastAsia" w:ascii="仿宋_GB2312" w:hAnsi="Times New Roman" w:eastAsia="仿宋_GB2312" w:cs="仿宋_GB2312"/>
          <w:kern w:val="0"/>
          <w:sz w:val="32"/>
          <w:szCs w:val="32"/>
        </w:rPr>
        <w:t>万</w:t>
      </w:r>
      <w:r>
        <w:rPr>
          <w:rFonts w:hint="eastAsia" w:ascii="仿宋_GB2312" w:hAnsi="宋体" w:eastAsia="仿宋_GB2312" w:cs="Courier New"/>
          <w:sz w:val="32"/>
          <w:szCs w:val="32"/>
        </w:rPr>
        <w:t>元，主要用于开展工作所需公务用车的燃料费、维修费、过路过桥费、保险费等支出。我会2017及2018年均无公务用车购置费预算。</w:t>
      </w:r>
    </w:p>
    <w:p>
      <w:pPr>
        <w:kinsoku w:val="0"/>
        <w:overflowPunct w:val="0"/>
        <w:autoSpaceDE w:val="0"/>
        <w:autoSpaceDN w:val="0"/>
        <w:adjustRightInd w:val="0"/>
        <w:snapToGrid w:val="0"/>
        <w:spacing w:line="360" w:lineRule="auto"/>
        <w:ind w:firstLine="639" w:firstLineChars="200"/>
        <w:rPr>
          <w:rFonts w:ascii="仿宋_GB2312" w:hAnsi="宋体" w:eastAsia="仿宋_GB2312" w:cs="Courier New"/>
          <w:sz w:val="32"/>
          <w:szCs w:val="32"/>
        </w:rPr>
      </w:pPr>
      <w:r>
        <w:rPr>
          <w:rFonts w:hint="eastAsia" w:ascii="仿宋_GB2312" w:hAnsi="Times New Roman" w:eastAsia="仿宋_GB2312" w:cs="仿宋_GB2312"/>
          <w:b/>
          <w:spacing w:val="-1"/>
          <w:kern w:val="0"/>
          <w:sz w:val="32"/>
          <w:szCs w:val="32"/>
        </w:rPr>
        <w:t>（三）公务接待费</w:t>
      </w:r>
      <w:r>
        <w:rPr>
          <w:rFonts w:hint="eastAsia" w:ascii="仿宋_GB2312" w:eastAsia="仿宋_GB2312"/>
          <w:sz w:val="32"/>
          <w:szCs w:val="32"/>
        </w:rPr>
        <w:t>0</w:t>
      </w:r>
      <w:r>
        <w:rPr>
          <w:rFonts w:hint="eastAsia" w:ascii="仿宋_GB2312" w:hAnsi="宋体" w:eastAsia="仿宋_GB2312" w:cs="Courier New"/>
          <w:sz w:val="32"/>
          <w:szCs w:val="32"/>
        </w:rPr>
        <w:t>万元</w:t>
      </w:r>
      <w:r>
        <w:rPr>
          <w:rFonts w:hint="eastAsia" w:ascii="仿宋_GB2312" w:eastAsia="仿宋_GB2312"/>
          <w:sz w:val="32"/>
          <w:szCs w:val="32"/>
        </w:rPr>
        <w:t>。</w:t>
      </w:r>
    </w:p>
    <w:p>
      <w:pPr>
        <w:kinsoku w:val="0"/>
        <w:overflowPunct w:val="0"/>
        <w:autoSpaceDE w:val="0"/>
        <w:autoSpaceDN w:val="0"/>
        <w:adjustRightInd w:val="0"/>
        <w:snapToGrid w:val="0"/>
        <w:spacing w:line="360" w:lineRule="auto"/>
        <w:ind w:firstLine="636" w:firstLineChars="200"/>
        <w:rPr>
          <w:rFonts w:ascii="仿宋_GB2312" w:hAnsi="宋体" w:eastAsia="仿宋_GB2312" w:cs="Courier New"/>
          <w:sz w:val="32"/>
          <w:szCs w:val="32"/>
        </w:rPr>
      </w:pPr>
      <w:r>
        <w:rPr>
          <w:rFonts w:hint="eastAsia" w:ascii="黑体" w:hAnsi="Times New Roman" w:eastAsia="黑体" w:cs="黑体"/>
          <w:spacing w:val="-1"/>
          <w:kern w:val="0"/>
          <w:sz w:val="32"/>
          <w:szCs w:val="32"/>
        </w:rPr>
        <w:t>九、其他重要事项的情况说明</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Times New Roman" w:eastAsia="仿宋_GB2312" w:cs="仿宋_GB2312"/>
          <w:b/>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ascii="仿宋_GB2312" w:eastAsia="仿宋_GB2312"/>
          <w:sz w:val="32"/>
          <w:szCs w:val="32"/>
        </w:rPr>
      </w:pPr>
      <w:r>
        <w:rPr>
          <w:rFonts w:ascii="仿宋_GB2312" w:hAnsi="宋体" w:eastAsia="仿宋_GB2312" w:cs="Courier New"/>
          <w:sz w:val="32"/>
          <w:szCs w:val="32"/>
        </w:rPr>
        <w:t>201</w:t>
      </w:r>
      <w:r>
        <w:rPr>
          <w:rFonts w:hint="eastAsia" w:ascii="仿宋_GB2312" w:hAnsi="宋体" w:eastAsia="仿宋_GB2312" w:cs="Courier New"/>
          <w:sz w:val="32"/>
          <w:szCs w:val="32"/>
        </w:rPr>
        <w:t>9</w:t>
      </w:r>
      <w:r>
        <w:rPr>
          <w:rFonts w:ascii="仿宋_GB2312" w:hAnsi="宋体" w:eastAsia="仿宋_GB2312" w:cs="Courier New"/>
          <w:sz w:val="32"/>
          <w:szCs w:val="32"/>
        </w:rPr>
        <w:t>年</w:t>
      </w:r>
      <w:r>
        <w:rPr>
          <w:rFonts w:hint="eastAsia" w:ascii="仿宋_GB2312" w:hAnsi="宋体" w:eastAsia="仿宋_GB2312" w:cs="Courier New"/>
          <w:sz w:val="32"/>
          <w:szCs w:val="32"/>
        </w:rPr>
        <w:t>机关运行经费支出预算</w:t>
      </w:r>
      <w:r>
        <w:rPr>
          <w:rFonts w:hint="eastAsia" w:ascii="仿宋_GB2312" w:eastAsia="仿宋_GB2312"/>
          <w:sz w:val="32"/>
          <w:szCs w:val="32"/>
        </w:rPr>
        <w:t>3.3</w:t>
      </w:r>
      <w:r>
        <w:rPr>
          <w:rFonts w:hint="eastAsia" w:ascii="仿宋_GB2312" w:hAnsi="宋体" w:eastAsia="仿宋_GB2312" w:cs="Courier New"/>
          <w:sz w:val="32"/>
          <w:szCs w:val="32"/>
        </w:rPr>
        <w:t>万元，</w:t>
      </w:r>
      <w:r>
        <w:rPr>
          <w:rFonts w:hint="eastAsia" w:ascii="仿宋_GB2312" w:eastAsia="仿宋_GB2312"/>
          <w:sz w:val="32"/>
          <w:szCs w:val="32"/>
        </w:rPr>
        <w:t>主要保障机构正常运转及正常履职需要。</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（二）政府采购支出情况</w:t>
      </w:r>
    </w:p>
    <w:p>
      <w:p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
          <w:kern w:val="0"/>
          <w:sz w:val="32"/>
          <w:szCs w:val="32"/>
        </w:rPr>
      </w:pPr>
      <w:r>
        <w:rPr>
          <w:rFonts w:hint="eastAsia" w:ascii="仿宋_GB2312" w:eastAsia="仿宋_GB2312"/>
          <w:sz w:val="32"/>
          <w:szCs w:val="32"/>
        </w:rPr>
        <w:t>2019年政府采购预算安排36万元，其中：政府采购货物预算25万元、政府采购服务预算11万元。</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（三）关于预算绩效管理工作开展情况说明</w:t>
      </w:r>
    </w:p>
    <w:p>
      <w:pPr>
        <w:kinsoku w:val="0"/>
        <w:overflowPunct w:val="0"/>
        <w:autoSpaceDE w:val="0"/>
        <w:autoSpaceDN w:val="0"/>
        <w:adjustRightInd w:val="0"/>
        <w:snapToGrid w:val="0"/>
        <w:spacing w:line="360" w:lineRule="auto"/>
        <w:ind w:firstLine="800" w:firstLineChars="250"/>
        <w:rPr>
          <w:rFonts w:ascii="仿宋_GB2312" w:hAnsi="宋体" w:eastAsia="仿宋_GB2312" w:cs="Courier New"/>
          <w:color w:val="FF0000"/>
          <w:sz w:val="32"/>
          <w:szCs w:val="32"/>
        </w:rPr>
      </w:pPr>
      <w:r>
        <w:rPr>
          <w:rFonts w:ascii="仿宋_GB2312" w:hAnsi="宋体" w:eastAsia="仿宋_GB2312" w:cs="Courier New"/>
          <w:sz w:val="32"/>
          <w:szCs w:val="32"/>
        </w:rPr>
        <w:t>201</w:t>
      </w:r>
      <w:r>
        <w:rPr>
          <w:rFonts w:hint="eastAsia" w:ascii="仿宋_GB2312" w:hAnsi="宋体" w:eastAsia="仿宋_GB2312" w:cs="Courier New"/>
          <w:sz w:val="32"/>
          <w:szCs w:val="32"/>
        </w:rPr>
        <w:t>8年，</w:t>
      </w:r>
      <w:r>
        <w:rPr>
          <w:rFonts w:hint="eastAsia" w:ascii="仿宋_GB2312" w:eastAsia="仿宋_GB2312"/>
          <w:sz w:val="32"/>
          <w:szCs w:val="32"/>
        </w:rPr>
        <w:t>我</w:t>
      </w:r>
      <w:r>
        <w:rPr>
          <w:rFonts w:hint="eastAsia" w:ascii="仿宋_GB2312" w:hAnsi="宋体" w:eastAsia="仿宋_GB2312" w:cs="Courier New"/>
          <w:sz w:val="32"/>
          <w:szCs w:val="32"/>
        </w:rPr>
        <w:t>会对“公众场所应急救护保障专项资金”开展预算绩效评价，涉及资金</w:t>
      </w:r>
      <w:r>
        <w:rPr>
          <w:rFonts w:hint="eastAsia" w:ascii="仿宋_GB2312" w:eastAsia="仿宋_GB2312"/>
          <w:sz w:val="32"/>
          <w:szCs w:val="32"/>
        </w:rPr>
        <w:t>49.447</w:t>
      </w:r>
      <w:r>
        <w:rPr>
          <w:rFonts w:hint="eastAsia" w:ascii="仿宋_GB2312" w:hAnsi="宋体" w:eastAsia="仿宋_GB2312" w:cs="Courier New"/>
          <w:sz w:val="32"/>
          <w:szCs w:val="32"/>
        </w:rPr>
        <w:t>万元。2019年拟继续对该项目进行预算绩效评价，涉及资金</w:t>
      </w:r>
      <w:r>
        <w:rPr>
          <w:rFonts w:hint="eastAsia" w:ascii="仿宋_GB2312" w:eastAsia="仿宋_GB2312"/>
          <w:sz w:val="32"/>
          <w:szCs w:val="32"/>
        </w:rPr>
        <w:t>20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（四）国有资产占用情况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w:t>
      </w:r>
      <w:r>
        <w:rPr>
          <w:rFonts w:hint="eastAsia" w:ascii="仿宋_GB2312" w:hAnsi="宋体" w:eastAsia="仿宋_GB2312" w:cs="Courier New"/>
          <w:sz w:val="32"/>
          <w:szCs w:val="32"/>
        </w:rPr>
        <w:t>8年期末，我会共有车辆</w:t>
      </w:r>
      <w:r>
        <w:rPr>
          <w:rFonts w:hint="eastAsia" w:ascii="仿宋_GB2312" w:eastAsia="仿宋_GB2312"/>
          <w:sz w:val="32"/>
          <w:szCs w:val="32"/>
        </w:rPr>
        <w:t>1</w:t>
      </w:r>
      <w:r>
        <w:rPr>
          <w:rFonts w:hint="eastAsia" w:ascii="仿宋_GB2312" w:hAnsi="宋体" w:eastAsia="仿宋_GB2312" w:cs="Courier New"/>
          <w:sz w:val="32"/>
          <w:szCs w:val="32"/>
        </w:rPr>
        <w:t>辆，没有单价在</w:t>
      </w:r>
      <w:r>
        <w:rPr>
          <w:rFonts w:ascii="仿宋_GB2312" w:hAnsi="宋体" w:eastAsia="仿宋_GB2312" w:cs="Courier New"/>
          <w:sz w:val="32"/>
          <w:szCs w:val="32"/>
        </w:rPr>
        <w:t>50</w:t>
      </w:r>
      <w:r>
        <w:rPr>
          <w:rFonts w:hint="eastAsia" w:ascii="仿宋_GB2312" w:hAnsi="宋体" w:eastAsia="仿宋_GB2312" w:cs="Courier New"/>
          <w:sz w:val="32"/>
          <w:szCs w:val="32"/>
        </w:rPr>
        <w:t>万元以上设备。</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sz w:val="32"/>
          <w:szCs w:val="32"/>
        </w:rPr>
      </w:pPr>
      <w:r>
        <w:rPr>
          <w:rFonts w:hint="eastAsia" w:ascii="仿宋_GB2312" w:hAnsi="宋体" w:eastAsia="仿宋_GB2312" w:cs="Courier New"/>
          <w:b/>
          <w:sz w:val="32"/>
          <w:szCs w:val="32"/>
        </w:rPr>
        <w:t>（五）专项转移支付项目</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我会无此项目。</w:t>
      </w:r>
    </w:p>
    <w:p>
      <w:pPr>
        <w:adjustRightInd w:val="0"/>
        <w:snapToGrid w:val="0"/>
        <w:spacing w:line="360" w:lineRule="auto"/>
        <w:ind w:firstLine="643" w:firstLineChars="200"/>
        <w:jc w:val="center"/>
        <w:rPr>
          <w:rFonts w:ascii="楷体_GB2312" w:hAnsi="Times New Roman" w:eastAsia="楷体_GB2312" w:cs="仿宋_GB2312"/>
          <w:b/>
          <w:kern w:val="0"/>
          <w:sz w:val="32"/>
          <w:szCs w:val="32"/>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第三部分</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名词解释</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一、财政拨款收入：是指市级财政当年拨付的资金。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 xml:space="preserve">二、其他收入：是指部门取得的除“财政拨款”、“事业收入”、“事业单位经营收入”等以外的收入。 </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rPr>
          <w:rFonts w:ascii="黑体" w:hAnsi="黑体" w:eastAsia="黑体"/>
          <w:sz w:val="32"/>
          <w:szCs w:val="32"/>
        </w:rPr>
      </w:pPr>
    </w:p>
    <w:p>
      <w:pPr>
        <w:adjustRightInd w:val="0"/>
        <w:snapToGrid w:val="0"/>
        <w:spacing w:line="360" w:lineRule="auto"/>
        <w:rPr>
          <w:rFonts w:ascii="黑体" w:hAnsi="黑体" w:eastAsia="黑体"/>
          <w:sz w:val="32"/>
          <w:szCs w:val="32"/>
        </w:rPr>
      </w:pPr>
      <w:r>
        <w:rPr>
          <w:rFonts w:hint="eastAsia" w:ascii="黑体" w:hAnsi="黑体" w:eastAsia="黑体"/>
          <w:sz w:val="32"/>
          <w:szCs w:val="32"/>
        </w:rPr>
        <w:t>附件：</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驻马店市红十字会2019年度部门预算表</w:t>
      </w: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rPr>
          <w:rFonts w:ascii="黑体" w:hAnsi="黑体" w:eastAsia="黑体"/>
          <w:sz w:val="32"/>
          <w:szCs w:val="32"/>
        </w:rPr>
      </w:pPr>
    </w:p>
    <w:p>
      <w:pPr>
        <w:adjustRightInd w:val="0"/>
        <w:snapToGrid w:val="0"/>
        <w:spacing w:line="360" w:lineRule="auto"/>
        <w:rPr>
          <w:rFonts w:ascii="黑体" w:hAnsi="黑体" w:eastAsia="黑体"/>
          <w:sz w:val="32"/>
          <w:szCs w:val="32"/>
        </w:rPr>
      </w:pPr>
    </w:p>
    <w:p>
      <w:pPr>
        <w:adjustRightInd w:val="0"/>
        <w:snapToGrid w:val="0"/>
        <w:spacing w:line="360" w:lineRule="auto"/>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666A"/>
    <w:rsid w:val="000056FE"/>
    <w:rsid w:val="00007CC9"/>
    <w:rsid w:val="00016ADC"/>
    <w:rsid w:val="000328AD"/>
    <w:rsid w:val="00033F9A"/>
    <w:rsid w:val="0003777B"/>
    <w:rsid w:val="000449F6"/>
    <w:rsid w:val="00046D83"/>
    <w:rsid w:val="00046E6B"/>
    <w:rsid w:val="00052730"/>
    <w:rsid w:val="00060437"/>
    <w:rsid w:val="00065B9E"/>
    <w:rsid w:val="000667EE"/>
    <w:rsid w:val="000830E3"/>
    <w:rsid w:val="00092441"/>
    <w:rsid w:val="00093C9D"/>
    <w:rsid w:val="000A07A3"/>
    <w:rsid w:val="000A18BD"/>
    <w:rsid w:val="000B2445"/>
    <w:rsid w:val="000C4CC2"/>
    <w:rsid w:val="000C632E"/>
    <w:rsid w:val="000D025C"/>
    <w:rsid w:val="000D0EB4"/>
    <w:rsid w:val="000E5387"/>
    <w:rsid w:val="000E666A"/>
    <w:rsid w:val="000E6F0D"/>
    <w:rsid w:val="000F0D3B"/>
    <w:rsid w:val="001003CC"/>
    <w:rsid w:val="001042AB"/>
    <w:rsid w:val="0010654C"/>
    <w:rsid w:val="00120162"/>
    <w:rsid w:val="0012518F"/>
    <w:rsid w:val="001264BC"/>
    <w:rsid w:val="001316FD"/>
    <w:rsid w:val="001436AF"/>
    <w:rsid w:val="00145E1A"/>
    <w:rsid w:val="00147BEE"/>
    <w:rsid w:val="0016268A"/>
    <w:rsid w:val="00166082"/>
    <w:rsid w:val="00174A83"/>
    <w:rsid w:val="00176038"/>
    <w:rsid w:val="00177B9B"/>
    <w:rsid w:val="00196982"/>
    <w:rsid w:val="001A45D6"/>
    <w:rsid w:val="001B3D1A"/>
    <w:rsid w:val="001C7E81"/>
    <w:rsid w:val="001F24BC"/>
    <w:rsid w:val="001F64E1"/>
    <w:rsid w:val="001F657E"/>
    <w:rsid w:val="001F6AB8"/>
    <w:rsid w:val="00202770"/>
    <w:rsid w:val="00204E18"/>
    <w:rsid w:val="0021471A"/>
    <w:rsid w:val="002155E6"/>
    <w:rsid w:val="002213D7"/>
    <w:rsid w:val="00230456"/>
    <w:rsid w:val="002318B9"/>
    <w:rsid w:val="00242997"/>
    <w:rsid w:val="00251DE8"/>
    <w:rsid w:val="00254A2A"/>
    <w:rsid w:val="002601F3"/>
    <w:rsid w:val="00267739"/>
    <w:rsid w:val="002B612E"/>
    <w:rsid w:val="002B7F7A"/>
    <w:rsid w:val="002C14D9"/>
    <w:rsid w:val="002E0122"/>
    <w:rsid w:val="002E27DE"/>
    <w:rsid w:val="002E3628"/>
    <w:rsid w:val="002E5C55"/>
    <w:rsid w:val="002E5EBE"/>
    <w:rsid w:val="002F1A34"/>
    <w:rsid w:val="002F6CC2"/>
    <w:rsid w:val="00314732"/>
    <w:rsid w:val="00315212"/>
    <w:rsid w:val="0032045B"/>
    <w:rsid w:val="00320FEA"/>
    <w:rsid w:val="00322C06"/>
    <w:rsid w:val="00327ADF"/>
    <w:rsid w:val="0034481A"/>
    <w:rsid w:val="00352AD6"/>
    <w:rsid w:val="00356056"/>
    <w:rsid w:val="00360B9D"/>
    <w:rsid w:val="003615E5"/>
    <w:rsid w:val="00374335"/>
    <w:rsid w:val="003761B9"/>
    <w:rsid w:val="00396954"/>
    <w:rsid w:val="003B6DF2"/>
    <w:rsid w:val="003C5AF1"/>
    <w:rsid w:val="003E0F53"/>
    <w:rsid w:val="003E4F75"/>
    <w:rsid w:val="003F044F"/>
    <w:rsid w:val="003F5CA3"/>
    <w:rsid w:val="00400480"/>
    <w:rsid w:val="00400EC6"/>
    <w:rsid w:val="004078CB"/>
    <w:rsid w:val="004119E0"/>
    <w:rsid w:val="00414D58"/>
    <w:rsid w:val="00423E21"/>
    <w:rsid w:val="00424DB3"/>
    <w:rsid w:val="00425DE7"/>
    <w:rsid w:val="0042656D"/>
    <w:rsid w:val="0045307E"/>
    <w:rsid w:val="004566F7"/>
    <w:rsid w:val="00460D67"/>
    <w:rsid w:val="00470B16"/>
    <w:rsid w:val="004738EF"/>
    <w:rsid w:val="00477172"/>
    <w:rsid w:val="004842B6"/>
    <w:rsid w:val="004842D5"/>
    <w:rsid w:val="004A2735"/>
    <w:rsid w:val="004B1080"/>
    <w:rsid w:val="004C0B6C"/>
    <w:rsid w:val="004C3AD6"/>
    <w:rsid w:val="004C7BA0"/>
    <w:rsid w:val="004C7DD3"/>
    <w:rsid w:val="004D069E"/>
    <w:rsid w:val="004D0CCC"/>
    <w:rsid w:val="004F460E"/>
    <w:rsid w:val="00504D4A"/>
    <w:rsid w:val="00523503"/>
    <w:rsid w:val="005271CC"/>
    <w:rsid w:val="00530C66"/>
    <w:rsid w:val="00540B6A"/>
    <w:rsid w:val="00542462"/>
    <w:rsid w:val="005433FC"/>
    <w:rsid w:val="00554BEE"/>
    <w:rsid w:val="00556BE7"/>
    <w:rsid w:val="00571108"/>
    <w:rsid w:val="00583C97"/>
    <w:rsid w:val="00591111"/>
    <w:rsid w:val="005A7520"/>
    <w:rsid w:val="005B09E4"/>
    <w:rsid w:val="005B4803"/>
    <w:rsid w:val="005B7D64"/>
    <w:rsid w:val="005E21B4"/>
    <w:rsid w:val="005E6CB4"/>
    <w:rsid w:val="005F0E25"/>
    <w:rsid w:val="005F36D1"/>
    <w:rsid w:val="00600AAF"/>
    <w:rsid w:val="006059F4"/>
    <w:rsid w:val="00613176"/>
    <w:rsid w:val="00640BD7"/>
    <w:rsid w:val="00641E96"/>
    <w:rsid w:val="00646CD8"/>
    <w:rsid w:val="006519C1"/>
    <w:rsid w:val="006533BE"/>
    <w:rsid w:val="00655CED"/>
    <w:rsid w:val="00655F9F"/>
    <w:rsid w:val="00660094"/>
    <w:rsid w:val="0066274D"/>
    <w:rsid w:val="006877F1"/>
    <w:rsid w:val="00691130"/>
    <w:rsid w:val="006933B5"/>
    <w:rsid w:val="006A1C28"/>
    <w:rsid w:val="006A2177"/>
    <w:rsid w:val="006B104A"/>
    <w:rsid w:val="006B23FE"/>
    <w:rsid w:val="006B4BCB"/>
    <w:rsid w:val="006C4B05"/>
    <w:rsid w:val="006C6A3D"/>
    <w:rsid w:val="006C6E8C"/>
    <w:rsid w:val="006D163E"/>
    <w:rsid w:val="006D36CC"/>
    <w:rsid w:val="006F7ED2"/>
    <w:rsid w:val="00705E29"/>
    <w:rsid w:val="00710B1F"/>
    <w:rsid w:val="007131C3"/>
    <w:rsid w:val="007267F5"/>
    <w:rsid w:val="00742C70"/>
    <w:rsid w:val="00750DDC"/>
    <w:rsid w:val="00754A11"/>
    <w:rsid w:val="00786C53"/>
    <w:rsid w:val="007A01D6"/>
    <w:rsid w:val="007B748B"/>
    <w:rsid w:val="007C5790"/>
    <w:rsid w:val="007F349A"/>
    <w:rsid w:val="008035D5"/>
    <w:rsid w:val="00803E72"/>
    <w:rsid w:val="00811491"/>
    <w:rsid w:val="00813D8B"/>
    <w:rsid w:val="00813ECE"/>
    <w:rsid w:val="00815377"/>
    <w:rsid w:val="00833376"/>
    <w:rsid w:val="008336B4"/>
    <w:rsid w:val="00836BB8"/>
    <w:rsid w:val="00850003"/>
    <w:rsid w:val="00850526"/>
    <w:rsid w:val="00862ACE"/>
    <w:rsid w:val="008662DA"/>
    <w:rsid w:val="00871827"/>
    <w:rsid w:val="00872A52"/>
    <w:rsid w:val="00876F50"/>
    <w:rsid w:val="00880C02"/>
    <w:rsid w:val="008831B0"/>
    <w:rsid w:val="008852A0"/>
    <w:rsid w:val="008854C3"/>
    <w:rsid w:val="008A07E9"/>
    <w:rsid w:val="008A6827"/>
    <w:rsid w:val="008B22A2"/>
    <w:rsid w:val="008B29FF"/>
    <w:rsid w:val="008D0796"/>
    <w:rsid w:val="008D73FF"/>
    <w:rsid w:val="008F0E48"/>
    <w:rsid w:val="0090106E"/>
    <w:rsid w:val="0090127A"/>
    <w:rsid w:val="00903B03"/>
    <w:rsid w:val="009053A0"/>
    <w:rsid w:val="00907F29"/>
    <w:rsid w:val="00914F68"/>
    <w:rsid w:val="00930530"/>
    <w:rsid w:val="00932EE9"/>
    <w:rsid w:val="00947589"/>
    <w:rsid w:val="00965DD7"/>
    <w:rsid w:val="00972A21"/>
    <w:rsid w:val="00984BB7"/>
    <w:rsid w:val="00984FDE"/>
    <w:rsid w:val="0099008B"/>
    <w:rsid w:val="00997ABD"/>
    <w:rsid w:val="009A311C"/>
    <w:rsid w:val="009B6F64"/>
    <w:rsid w:val="009B779E"/>
    <w:rsid w:val="009C5886"/>
    <w:rsid w:val="009C79D8"/>
    <w:rsid w:val="009D06CC"/>
    <w:rsid w:val="009D6176"/>
    <w:rsid w:val="009F1256"/>
    <w:rsid w:val="009F5003"/>
    <w:rsid w:val="00A1196B"/>
    <w:rsid w:val="00A23BB0"/>
    <w:rsid w:val="00A354EC"/>
    <w:rsid w:val="00A53C81"/>
    <w:rsid w:val="00A75823"/>
    <w:rsid w:val="00A80573"/>
    <w:rsid w:val="00A83243"/>
    <w:rsid w:val="00A91DF3"/>
    <w:rsid w:val="00AA4E11"/>
    <w:rsid w:val="00AB18CB"/>
    <w:rsid w:val="00AB2328"/>
    <w:rsid w:val="00AC5410"/>
    <w:rsid w:val="00AF037D"/>
    <w:rsid w:val="00B00CFA"/>
    <w:rsid w:val="00B01701"/>
    <w:rsid w:val="00B01857"/>
    <w:rsid w:val="00B1453C"/>
    <w:rsid w:val="00B30A99"/>
    <w:rsid w:val="00B377C4"/>
    <w:rsid w:val="00B40F74"/>
    <w:rsid w:val="00B43E66"/>
    <w:rsid w:val="00B50AE6"/>
    <w:rsid w:val="00B65C21"/>
    <w:rsid w:val="00B665C0"/>
    <w:rsid w:val="00B6705E"/>
    <w:rsid w:val="00B801BB"/>
    <w:rsid w:val="00B83D04"/>
    <w:rsid w:val="00B92341"/>
    <w:rsid w:val="00B932C7"/>
    <w:rsid w:val="00B95788"/>
    <w:rsid w:val="00BA38DA"/>
    <w:rsid w:val="00BA5E9A"/>
    <w:rsid w:val="00BB59DB"/>
    <w:rsid w:val="00BC3C2B"/>
    <w:rsid w:val="00BE4D35"/>
    <w:rsid w:val="00BF0F52"/>
    <w:rsid w:val="00C0162B"/>
    <w:rsid w:val="00C03348"/>
    <w:rsid w:val="00C113E4"/>
    <w:rsid w:val="00C17E7A"/>
    <w:rsid w:val="00C21E04"/>
    <w:rsid w:val="00C23F9E"/>
    <w:rsid w:val="00C41D96"/>
    <w:rsid w:val="00C42B1E"/>
    <w:rsid w:val="00C4757E"/>
    <w:rsid w:val="00C562AA"/>
    <w:rsid w:val="00C63E2B"/>
    <w:rsid w:val="00C65DCF"/>
    <w:rsid w:val="00C65E72"/>
    <w:rsid w:val="00C66F39"/>
    <w:rsid w:val="00C70F12"/>
    <w:rsid w:val="00C738E2"/>
    <w:rsid w:val="00C74E5B"/>
    <w:rsid w:val="00C934AF"/>
    <w:rsid w:val="00CA314A"/>
    <w:rsid w:val="00CB508D"/>
    <w:rsid w:val="00CC793C"/>
    <w:rsid w:val="00CD578A"/>
    <w:rsid w:val="00CF0C6F"/>
    <w:rsid w:val="00CF458F"/>
    <w:rsid w:val="00D04BF4"/>
    <w:rsid w:val="00D11200"/>
    <w:rsid w:val="00D2537C"/>
    <w:rsid w:val="00D26956"/>
    <w:rsid w:val="00D527ED"/>
    <w:rsid w:val="00D561EE"/>
    <w:rsid w:val="00D7195F"/>
    <w:rsid w:val="00D72BDA"/>
    <w:rsid w:val="00D8525D"/>
    <w:rsid w:val="00D92623"/>
    <w:rsid w:val="00DA7326"/>
    <w:rsid w:val="00DD6466"/>
    <w:rsid w:val="00DE6A63"/>
    <w:rsid w:val="00DF19C8"/>
    <w:rsid w:val="00DF3F1F"/>
    <w:rsid w:val="00DF602D"/>
    <w:rsid w:val="00E04054"/>
    <w:rsid w:val="00E11C0A"/>
    <w:rsid w:val="00E1289B"/>
    <w:rsid w:val="00E13A54"/>
    <w:rsid w:val="00E335FB"/>
    <w:rsid w:val="00E4080C"/>
    <w:rsid w:val="00E43ED0"/>
    <w:rsid w:val="00E549CB"/>
    <w:rsid w:val="00E67FAB"/>
    <w:rsid w:val="00E941A6"/>
    <w:rsid w:val="00EB05F1"/>
    <w:rsid w:val="00EB6F57"/>
    <w:rsid w:val="00EC1306"/>
    <w:rsid w:val="00EC1483"/>
    <w:rsid w:val="00ED7886"/>
    <w:rsid w:val="00EE05C3"/>
    <w:rsid w:val="00EE1D6F"/>
    <w:rsid w:val="00EE59D1"/>
    <w:rsid w:val="00F01287"/>
    <w:rsid w:val="00F1283B"/>
    <w:rsid w:val="00F25745"/>
    <w:rsid w:val="00F33362"/>
    <w:rsid w:val="00F34E65"/>
    <w:rsid w:val="00F44EC4"/>
    <w:rsid w:val="00F506ED"/>
    <w:rsid w:val="00F63CE3"/>
    <w:rsid w:val="00F66D73"/>
    <w:rsid w:val="00F716A0"/>
    <w:rsid w:val="00F903AD"/>
    <w:rsid w:val="00F93BB7"/>
    <w:rsid w:val="00F955DA"/>
    <w:rsid w:val="00FB1000"/>
    <w:rsid w:val="00FB4F52"/>
    <w:rsid w:val="00FB698F"/>
    <w:rsid w:val="00FC238F"/>
    <w:rsid w:val="00FD05B8"/>
    <w:rsid w:val="00FD493D"/>
    <w:rsid w:val="00FE0BED"/>
    <w:rsid w:val="00FE0EB5"/>
    <w:rsid w:val="00FE3A2E"/>
    <w:rsid w:val="00FE5B62"/>
    <w:rsid w:val="00FE6833"/>
    <w:rsid w:val="00FE7E98"/>
    <w:rsid w:val="00FF37A9"/>
    <w:rsid w:val="00FF613C"/>
    <w:rsid w:val="0F500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 w:type="paragraph" w:customStyle="1" w:styleId="8">
    <w:name w:val="p15"/>
    <w:basedOn w:val="1"/>
    <w:uiPriority w:val="0"/>
    <w:pPr>
      <w:widowControl/>
      <w:spacing w:line="340" w:lineRule="auto"/>
      <w:ind w:left="1" w:firstLine="419"/>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403</Words>
  <Characters>2298</Characters>
  <Lines>19</Lines>
  <Paragraphs>5</Paragraphs>
  <TotalTime>0</TotalTime>
  <ScaleCrop>false</ScaleCrop>
  <LinksUpToDate>false</LinksUpToDate>
  <CharactersWithSpaces>2696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2019-03-28T02:34:00Z</dcterms:created>
  <dc:creator>谢斐</dc:creator>
  <cp:lastModifiedBy>penny</cp:lastModifiedBy>
  <cp:lastPrinted>2018-03-01T10:06:00Z</cp:lastPrinted>
  <dcterms:modified xsi:type="dcterms:W3CDTF">2021-06-09T04:22:40Z</dcterms:modified>
  <dc:title>2017年度省级部门预算公开参考格式</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8C3155F7AD8740E4848A3C811329B1BD</vt:lpwstr>
  </property>
</Properties>
</file>