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-135" w:right="45" w:firstLine="28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</w:rPr>
        <w:t>目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2"/>
          <w:sz w:val="40"/>
          <w:szCs w:val="40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</w:rPr>
        <w:t>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-135" w:right="45" w:firstLine="28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-135" w:right="45" w:firstLine="28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525" w:firstLine="643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第一部分 驻马店市残疾人联合会概况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525" w:firstLine="643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357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一、主要职能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357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二、部门预算单位构成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357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三、年度工作任务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525" w:firstLine="643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第二部分 驻马店市残疾人联合会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lang w:eastAsia="zh-CN"/>
        </w:rPr>
        <w:t>2019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年度部门预算情况说明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525" w:firstLine="643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525" w:firstLine="643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第三部分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-32"/>
          <w:sz w:val="32"/>
          <w:szCs w:val="32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名词解释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525" w:firstLine="643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附件：驻马店市残疾人联合会201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116"/>
          <w:sz w:val="24"/>
          <w:szCs w:val="24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年度部门预算表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45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一、部门收支总体情况表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45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二、部门收入总体情况表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45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三、部门支出总体情况表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45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四、财政拨款收支总体情况表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45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五、一般公共预算支出情况表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45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六、一般公共预算基本支出情况表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45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七、一般公共预算“三公”经费支出情况表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45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八、政府性基金支出情况表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105" w:right="525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九、一般公共预算基本支出情况表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一、驻马店市残疾人联合会概况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（一）主要职责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1.听取残疾人意见，反应残疾人需求，维护残疾人权益，为残疾人服务。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2.团结、教育残疾人遵守法律，履行应尽的义务，发扬乐观进取精神，自尊、自信、自强、自立，为社会主义建设贡献力量。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3.弘扬人道主义，宣传残疾人事业，沟通政府、社会与残疾人之间的联系，动员社会理解、尊重、关心、帮助残疾人。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4.开展残疾人康复、教育、劳动就业、扶贫、文化、体育、科研、用品用具供应、福利、社会服务、无障碍设施和残疾预防等工作，创造良好的环境和条件，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扶助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残疾人平等参与社会生活。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5.协助政府研究、制定残疾人事业的发展规划并组织实施，对有关业务领域进行指导和管理。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6.承担政府残疾人工作协调委员会的日常工作，做好综合、组织、协调和服务。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7.负责对各类残疾人社会团体组织进行监督管理。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8.开展残疾人事业的对外交流与合作。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9.承担市委、市政府交办的其他事项。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（二）部门预算单位构成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市残联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部门预算包括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市残联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机关本级预算和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二级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单位预算。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驻马店市残疾人联合会（本级）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驻马店市残疾人就业服务中心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驻马店市残疾人综合服务中心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驻马店市残疾人康复中心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驻马店市博爱幼儿园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(三）年度工作任务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2019年是新中国成立70周年，是全面建成小康社会、实现第一个百年奋斗目标的关键之年，也是残联改革年。2019年驻马店市残疾人工作的总体要求是：在市委、市政府的正确领导下和中残联、省残联的精心指导下，以习近平总书记关于残疾人事业的重要论述为根本遵循，全面贯彻党的十九大和十九届二中、三中全会精神，认真落实省委十届八次全会精神和中国残联七代会、省残联七代会精神，围绕“打赢贫困残疾人精准脱贫攻坚战”目标，实施“扶贫助残三年行动计划”，重点推进贫困重度残疾人集中托养、0-6岁残疾儿童抢救性康复、贫困残疾人家庭无障碍改造工作、学前融合教育、智能残疾人证换发等工作，着力推进残联改革，持续提高残疾人基本公共服务均等化水平和残联综合服务能力，开创我市残疾人事业发展新局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lang w:eastAsia="zh-CN"/>
        </w:rPr>
        <w:t>驻马店市残疾人联合会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lang w:val="en-US" w:eastAsia="zh-CN"/>
        </w:rPr>
        <w:t>2019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年度部门预算情况说明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一、收入支出预算总体情况说明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根据市财政局《关于批复201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年度部门预算的通知》（驻财预〔201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〕37号），201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年市残疾人联合会合计预算收入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总计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2982.8356万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，支出总计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2982.8356万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元，收、支总计各增加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1030.9306万元，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增长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52.82%。主要原因一是正常增人增资；二是将2019年上级转移支付预算项目859.55万元纳入2019年年初预算。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二、收入预算总体情况说明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驻马店市残疾人联合会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年收入合计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2982.8356万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元，其中：一般公共预算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2123.2856万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元;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上级转移支付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859.55万元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 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三、支出预算总体情况说明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48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驻马店市残疾人联合会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年支出合计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2982.8356万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，其中：基本支出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565.7856万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元，占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18.97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％；项目支出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2417.05万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元，占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81.03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四、财政拨款收入支出预算总体情况说明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48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驻马店市残疾人联合会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年一般公共预算收支预算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2123.2856万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元，一般公共预算收支预算增加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171.3806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万元与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年相比，增长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8.78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％。主要原因是正常增人增资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五、一般公共预算支出预算情况说明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市残疾人联合会201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年一般公共预算支出年初预算为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2123.2856万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元。主要用于以下方面：社会保障和就业(类)支出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2057.0021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万元，占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96.88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％；医疗卫生(类)支出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37.1293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万元，占1.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75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％；住房保障(类)支出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29.1542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万元，占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1.37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％。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六、一般公共预算基本支出预算情况说明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16" w:firstLineChars="257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按照《财政部关于印发&lt;支出经济分类科目改革方案&gt;的通知》(财预〔2017〕98号)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由上年仅反映一般公共预算基本支出经济分类科目预算，调整为按两套经济分类科目分别反映不同资金来源的全部预算支出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七、政府性基金预算支出情况说明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驻马店市残疾人联合会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年没有使用政府性基金预算拨款安排的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收入和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支出。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八、“三公”经费支出预算情况说明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16" w:firstLineChars="257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市残疾人联合会2019年“三公”经费预算为2.4万元。与2018年相比减少1.2万元。具体支出情况如下：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48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(一)因公出国(境)费0万元，主要用于单位工作人员公务出国(境)的住宿费、旅费、伙食补助费、杂费、培训费等支出。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48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(二)公务用车购置及运行费2.4万元，其中，公务用车购置费0元；公务用车运行维护费2.4万元，主要用于开展工作所需公务用车的燃料费、维修费、过路过桥费、保险费、安全奖励费用等支出。公务用车运行维护费预算数比2018年减少1万元，主要原因：压缩公务用车运行维护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48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(三)公务接待费0万元，主要用于按规定开支的各类公务接待(含外宾接待)支出。公务接待费比2018年减少0.2万元。主要原因：压缩公务接待费。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九、其他重要事项的情况说明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（一）机关运行经费支出情况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48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驻马店市残疾人联合会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年运行经费支出预算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129.9439万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元，主要保障机构正常运转及正常履职需要。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政府采购支出情况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48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驻马店市残疾人联合会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年无政府采购预算安排。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（三）关于预算绩效管理工作开展情况说明</w:t>
      </w:r>
    </w:p>
    <w:p>
      <w:pPr>
        <w:keepNext w:val="0"/>
        <w:keepLines w:val="0"/>
        <w:widowControl/>
        <w:suppressLineNumbers w:val="0"/>
        <w:kinsoku w:val="0"/>
        <w:overflowPunct w:val="0"/>
        <w:adjustRightInd w:val="0"/>
        <w:snapToGrid w:val="0"/>
        <w:spacing w:before="0" w:beforeAutospacing="0" w:after="0" w:afterAutospacing="0" w:line="360" w:lineRule="auto"/>
        <w:ind w:right="0" w:firstLine="480" w:firstLineChars="20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驻马店市残疾人联合会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宋体" w:hAnsi="宋体" w:eastAsia="宋体" w:cs="Courier New"/>
          <w:color w:val="000000"/>
          <w:kern w:val="0"/>
          <w:sz w:val="24"/>
          <w:szCs w:val="24"/>
          <w:lang w:val="en-US" w:eastAsia="zh-CN" w:bidi="ar"/>
        </w:rPr>
        <w:t>对0-6岁残疾儿童康复项目设定了绩效目标，共168万元，进行绩效评价工作。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国有资产占用情况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48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2018年期末，驻马店市残疾人联合会共有车辆3辆，全部为一般公务用车；单价50万元以上通用设备0台(套)，单位价值100万元以上专用设备0台(套)。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33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专项转移支付项目情况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480" w:firstLineChars="200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驻马店市残疾人联合会负责参与管理的专项转移支付项目共2项，主要包括：0-6岁残疾儿童康复救助项目533万元、基本康复服务及辅具适配298.05万元。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第三部分 名词解释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一、财政拨款收入：是指省级财政当年拨付的资金。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二、事业收入：是指事业单位开展专业活动及辅助活动所取得的收入。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三、其他收入：是指部门取得的除“财政拨款”、“事业收入”、“事业单位经营收入”等以外的收入。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五、基本支出：是指为保障机构正常运转、完成日常工作任务所必需的开支，其内容包括人员经费和日常公用经费两部分。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六、项目支出：是指在基本支出之外，为完成特定的行政工作任务或事业发展目标所发生的支出。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01B9AA"/>
    <w:multiLevelType w:val="singleLevel"/>
    <w:tmpl w:val="FD01B9A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6168752"/>
    <w:multiLevelType w:val="singleLevel"/>
    <w:tmpl w:val="3616875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621A"/>
    <w:rsid w:val="1CDE621A"/>
    <w:rsid w:val="4916022C"/>
    <w:rsid w:val="520A54CD"/>
    <w:rsid w:val="546A2F10"/>
    <w:rsid w:val="5EA652B8"/>
    <w:rsid w:val="67AE7362"/>
    <w:rsid w:val="685A3B8C"/>
    <w:rsid w:val="6F034CEE"/>
    <w:rsid w:val="76862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222222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222222"/>
      <w:u w:val="none"/>
    </w:rPr>
  </w:style>
  <w:style w:type="character" w:styleId="10">
    <w:name w:val="HTML Cite"/>
    <w:basedOn w:val="4"/>
    <w:qFormat/>
    <w:uiPriority w:val="0"/>
  </w:style>
  <w:style w:type="character" w:customStyle="1" w:styleId="11">
    <w:name w:val="fl2"/>
    <w:basedOn w:val="4"/>
    <w:qFormat/>
    <w:uiPriority w:val="0"/>
    <w:rPr>
      <w:b/>
      <w:color w:val="0063B3"/>
      <w:sz w:val="27"/>
      <w:szCs w:val="27"/>
      <w:shd w:val="clear" w:fill="B0D4F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2018-03-22T08:03:00Z</dcterms:created>
  <dc:creator>.</dc:creator>
  <cp:lastModifiedBy>penny</cp:lastModifiedBy>
  <dcterms:modified xsi:type="dcterms:W3CDTF">2021-06-09T04:06:00Z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8568547A6A424EFA8C743643EC79B850</vt:lpwstr>
  </property>
</Properties>
</file>