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rPr>
          <w:rFonts w:ascii="方正小标宋简体" w:hAnsi="宋体" w:eastAsia="方正小标宋简体"/>
          <w:b w:val="0"/>
          <w:sz w:val="44"/>
          <w:szCs w:val="40"/>
        </w:rPr>
      </w:pPr>
      <w:r>
        <w:rPr>
          <w:rFonts w:hint="eastAsia" w:ascii="方正小标宋简体" w:hAnsi="宋体" w:eastAsia="方正小标宋简体"/>
          <w:b w:val="0"/>
          <w:sz w:val="44"/>
          <w:szCs w:val="40"/>
        </w:rPr>
        <w:t>2020年度驻马店市政务服务和大数据</w:t>
      </w:r>
    </w:p>
    <w:p>
      <w:pPr>
        <w:pStyle w:val="4"/>
        <w:spacing w:before="120"/>
        <w:rPr>
          <w:rFonts w:ascii="方正小标宋简体" w:hAnsi="宋体" w:eastAsia="方正小标宋简体"/>
          <w:b w:val="0"/>
          <w:sz w:val="44"/>
          <w:szCs w:val="40"/>
        </w:rPr>
      </w:pPr>
      <w:r>
        <w:rPr>
          <w:rFonts w:hint="eastAsia" w:ascii="方正小标宋简体" w:hAnsi="宋体" w:eastAsia="方正小标宋简体"/>
          <w:b w:val="0"/>
          <w:sz w:val="44"/>
          <w:szCs w:val="40"/>
        </w:rPr>
        <w:t>管理局部门预算说明</w:t>
      </w:r>
    </w:p>
    <w:p>
      <w:pPr>
        <w:jc w:val="center"/>
        <w:rPr>
          <w:rFonts w:ascii="仿宋" w:hAnsi="仿宋" w:eastAsia="仿宋"/>
          <w:sz w:val="32"/>
          <w:szCs w:val="36"/>
        </w:rPr>
      </w:pPr>
    </w:p>
    <w:p>
      <w:pPr>
        <w:jc w:val="center"/>
        <w:rPr>
          <w:rFonts w:ascii="黑体" w:hAnsi="黑体" w:eastAsia="黑体"/>
          <w:bCs/>
          <w:sz w:val="44"/>
          <w:szCs w:val="44"/>
        </w:rPr>
      </w:pPr>
      <w:r>
        <w:rPr>
          <w:rFonts w:hint="eastAsia" w:ascii="黑体" w:hAnsi="黑体" w:eastAsia="黑体"/>
          <w:bCs/>
          <w:sz w:val="44"/>
          <w:szCs w:val="44"/>
        </w:rPr>
        <w:t>目</w:t>
      </w:r>
      <w:r>
        <w:rPr>
          <w:rFonts w:ascii="黑体" w:hAnsi="黑体" w:eastAsia="黑体"/>
          <w:bCs/>
          <w:sz w:val="44"/>
          <w:szCs w:val="44"/>
        </w:rPr>
        <w:t xml:space="preserve"> 录</w:t>
      </w:r>
    </w:p>
    <w:p>
      <w:pPr>
        <w:jc w:val="center"/>
        <w:rPr>
          <w:rFonts w:ascii="黑体" w:hAnsi="黑体" w:eastAsia="黑体"/>
          <w:b/>
          <w:bCs/>
          <w:sz w:val="44"/>
          <w:szCs w:val="44"/>
        </w:rPr>
      </w:pPr>
    </w:p>
    <w:p>
      <w:pPr>
        <w:jc w:val="center"/>
        <w:rPr>
          <w:rFonts w:ascii="黑体" w:hAnsi="黑体" w:eastAsia="黑体"/>
          <w:bCs/>
          <w:sz w:val="32"/>
          <w:szCs w:val="36"/>
        </w:rPr>
      </w:pPr>
      <w:r>
        <w:rPr>
          <w:rFonts w:hint="eastAsia" w:ascii="黑体" w:hAnsi="黑体" w:eastAsia="黑体"/>
          <w:bCs/>
          <w:sz w:val="32"/>
          <w:szCs w:val="36"/>
        </w:rPr>
        <w:t>第一部分</w:t>
      </w:r>
      <w:r>
        <w:rPr>
          <w:rFonts w:ascii="黑体" w:hAnsi="黑体" w:eastAsia="黑体"/>
          <w:bCs/>
          <w:sz w:val="32"/>
          <w:szCs w:val="36"/>
        </w:rPr>
        <w:t xml:space="preserve"> 驻马店市政务服务</w:t>
      </w:r>
      <w:r>
        <w:rPr>
          <w:rFonts w:hint="eastAsia" w:ascii="黑体" w:hAnsi="黑体" w:eastAsia="黑体"/>
          <w:bCs/>
          <w:sz w:val="32"/>
          <w:szCs w:val="36"/>
        </w:rPr>
        <w:t>和大数据管理局概况</w:t>
      </w:r>
    </w:p>
    <w:p>
      <w:pPr>
        <w:ind w:firstLine="960" w:firstLineChars="300"/>
        <w:rPr>
          <w:rFonts w:ascii="仿宋_GB2312" w:hAnsi="仿宋" w:eastAsia="仿宋_GB2312"/>
          <w:sz w:val="32"/>
          <w:szCs w:val="36"/>
        </w:rPr>
      </w:pPr>
      <w:r>
        <w:rPr>
          <w:rFonts w:hint="eastAsia" w:ascii="仿宋_GB2312" w:hAnsi="仿宋" w:eastAsia="仿宋_GB2312"/>
          <w:sz w:val="32"/>
          <w:szCs w:val="36"/>
        </w:rPr>
        <w:t>一、主要职能</w:t>
      </w:r>
    </w:p>
    <w:p>
      <w:pPr>
        <w:ind w:firstLine="960" w:firstLineChars="300"/>
        <w:rPr>
          <w:rFonts w:ascii="仿宋_GB2312" w:hAnsi="仿宋" w:eastAsia="仿宋_GB2312"/>
          <w:sz w:val="32"/>
          <w:szCs w:val="36"/>
        </w:rPr>
      </w:pPr>
      <w:r>
        <w:rPr>
          <w:rFonts w:hint="eastAsia" w:ascii="仿宋_GB2312" w:hAnsi="仿宋" w:eastAsia="仿宋_GB2312"/>
          <w:sz w:val="32"/>
          <w:szCs w:val="36"/>
        </w:rPr>
        <w:t>二、机构设置及部门预算单位构成</w:t>
      </w:r>
    </w:p>
    <w:p>
      <w:pPr>
        <w:ind w:firstLine="640" w:firstLineChars="200"/>
        <w:rPr>
          <w:rFonts w:ascii="黑体" w:hAnsi="黑体" w:eastAsia="黑体"/>
          <w:bCs/>
          <w:sz w:val="32"/>
          <w:szCs w:val="36"/>
        </w:rPr>
      </w:pPr>
      <w:r>
        <w:rPr>
          <w:rFonts w:hint="eastAsia" w:ascii="黑体" w:hAnsi="黑体" w:eastAsia="黑体"/>
          <w:bCs/>
          <w:sz w:val="32"/>
          <w:szCs w:val="36"/>
        </w:rPr>
        <w:t>第二部分</w:t>
      </w:r>
      <w:r>
        <w:rPr>
          <w:rFonts w:ascii="黑体" w:hAnsi="黑体" w:eastAsia="黑体"/>
          <w:bCs/>
          <w:sz w:val="32"/>
          <w:szCs w:val="36"/>
        </w:rPr>
        <w:t xml:space="preserve"> 驻马店市政务服务和大数据管理</w:t>
      </w:r>
      <w:r>
        <w:rPr>
          <w:rFonts w:hint="eastAsia" w:ascii="黑体" w:hAnsi="黑体" w:eastAsia="黑体"/>
          <w:bCs/>
          <w:sz w:val="32"/>
          <w:szCs w:val="36"/>
        </w:rPr>
        <w:t>局</w:t>
      </w:r>
      <w:r>
        <w:rPr>
          <w:rFonts w:ascii="黑体" w:hAnsi="黑体" w:eastAsia="黑体"/>
          <w:bCs/>
          <w:sz w:val="32"/>
          <w:szCs w:val="36"/>
        </w:rPr>
        <w:t xml:space="preserve">2020年度部门预算情况说明 </w:t>
      </w:r>
    </w:p>
    <w:p>
      <w:pPr>
        <w:ind w:firstLine="640" w:firstLineChars="200"/>
        <w:rPr>
          <w:rFonts w:ascii="黑体" w:hAnsi="黑体" w:eastAsia="黑体"/>
          <w:bCs/>
          <w:sz w:val="32"/>
          <w:szCs w:val="36"/>
        </w:rPr>
      </w:pPr>
      <w:r>
        <w:rPr>
          <w:rFonts w:hint="eastAsia" w:ascii="黑体" w:hAnsi="黑体" w:eastAsia="黑体"/>
          <w:bCs/>
          <w:sz w:val="32"/>
          <w:szCs w:val="36"/>
        </w:rPr>
        <w:t>第三部分</w:t>
      </w:r>
      <w:r>
        <w:rPr>
          <w:rFonts w:ascii="黑体" w:hAnsi="黑体" w:eastAsia="黑体"/>
          <w:bCs/>
          <w:sz w:val="32"/>
          <w:szCs w:val="36"/>
        </w:rPr>
        <w:t xml:space="preserve"> 名词解释</w:t>
      </w:r>
    </w:p>
    <w:p>
      <w:pPr>
        <w:ind w:firstLine="640" w:firstLineChars="200"/>
        <w:rPr>
          <w:rFonts w:ascii="黑体" w:hAnsi="黑体" w:eastAsia="黑体"/>
          <w:bCs/>
          <w:sz w:val="32"/>
          <w:szCs w:val="36"/>
        </w:rPr>
      </w:pPr>
      <w:r>
        <w:rPr>
          <w:rFonts w:hint="eastAsia" w:ascii="黑体" w:hAnsi="黑体" w:eastAsia="黑体"/>
          <w:bCs/>
          <w:sz w:val="32"/>
          <w:szCs w:val="36"/>
        </w:rPr>
        <w:t>附件：</w:t>
      </w:r>
      <w:r>
        <w:rPr>
          <w:rFonts w:ascii="黑体" w:hAnsi="黑体" w:eastAsia="黑体"/>
          <w:bCs/>
          <w:sz w:val="32"/>
          <w:szCs w:val="36"/>
        </w:rPr>
        <w:t xml:space="preserve"> 驻马店市政务服务和大数据管理局2020年度部门预算表</w:t>
      </w:r>
    </w:p>
    <w:p>
      <w:pPr>
        <w:ind w:firstLine="640" w:firstLineChars="200"/>
        <w:rPr>
          <w:rFonts w:ascii="仿宋_GB2312" w:hAnsi="仿宋" w:eastAsia="仿宋_GB2312"/>
          <w:sz w:val="32"/>
          <w:szCs w:val="36"/>
        </w:rPr>
      </w:pPr>
      <w:r>
        <w:rPr>
          <w:rFonts w:hint="eastAsia" w:ascii="仿宋_GB2312" w:hAnsi="仿宋" w:eastAsia="仿宋_GB2312"/>
          <w:sz w:val="32"/>
          <w:szCs w:val="36"/>
        </w:rPr>
        <w:t>一、部门收支总体情况表</w:t>
      </w:r>
    </w:p>
    <w:p>
      <w:pPr>
        <w:ind w:firstLine="640" w:firstLineChars="200"/>
        <w:rPr>
          <w:rFonts w:ascii="仿宋_GB2312" w:hAnsi="仿宋" w:eastAsia="仿宋_GB2312"/>
          <w:sz w:val="32"/>
          <w:szCs w:val="36"/>
        </w:rPr>
      </w:pPr>
      <w:r>
        <w:rPr>
          <w:rFonts w:hint="eastAsia" w:ascii="仿宋_GB2312" w:hAnsi="仿宋" w:eastAsia="仿宋_GB2312"/>
          <w:sz w:val="32"/>
          <w:szCs w:val="36"/>
        </w:rPr>
        <w:t>二、部门收入总体情况表</w:t>
      </w:r>
    </w:p>
    <w:p>
      <w:pPr>
        <w:ind w:firstLine="640" w:firstLineChars="200"/>
        <w:rPr>
          <w:rFonts w:ascii="仿宋_GB2312" w:hAnsi="仿宋" w:eastAsia="仿宋_GB2312"/>
          <w:sz w:val="32"/>
          <w:szCs w:val="36"/>
        </w:rPr>
      </w:pPr>
      <w:r>
        <w:rPr>
          <w:rFonts w:hint="eastAsia" w:ascii="仿宋_GB2312" w:hAnsi="仿宋" w:eastAsia="仿宋_GB2312"/>
          <w:sz w:val="32"/>
          <w:szCs w:val="36"/>
        </w:rPr>
        <w:t>三、部门支出总体情况表</w:t>
      </w:r>
    </w:p>
    <w:p>
      <w:pPr>
        <w:ind w:firstLine="640" w:firstLineChars="200"/>
        <w:rPr>
          <w:rFonts w:ascii="仿宋_GB2312" w:hAnsi="仿宋" w:eastAsia="仿宋_GB2312"/>
          <w:sz w:val="32"/>
          <w:szCs w:val="36"/>
        </w:rPr>
      </w:pPr>
      <w:r>
        <w:rPr>
          <w:rFonts w:hint="eastAsia" w:ascii="仿宋_GB2312" w:hAnsi="仿宋" w:eastAsia="仿宋_GB2312"/>
          <w:sz w:val="32"/>
          <w:szCs w:val="36"/>
        </w:rPr>
        <w:t>四、财政拨款收支总体情况表</w:t>
      </w:r>
    </w:p>
    <w:p>
      <w:pPr>
        <w:ind w:firstLine="640" w:firstLineChars="200"/>
        <w:rPr>
          <w:rFonts w:ascii="仿宋_GB2312" w:hAnsi="仿宋" w:eastAsia="仿宋_GB2312"/>
          <w:sz w:val="32"/>
          <w:szCs w:val="36"/>
        </w:rPr>
      </w:pPr>
      <w:r>
        <w:rPr>
          <w:rFonts w:hint="eastAsia" w:ascii="仿宋_GB2312" w:hAnsi="仿宋" w:eastAsia="仿宋_GB2312"/>
          <w:sz w:val="32"/>
          <w:szCs w:val="36"/>
        </w:rPr>
        <w:t>五、一般公共预算支出情况表</w:t>
      </w:r>
    </w:p>
    <w:p>
      <w:pPr>
        <w:ind w:firstLine="640" w:firstLineChars="200"/>
        <w:rPr>
          <w:rFonts w:ascii="仿宋_GB2312" w:hAnsi="仿宋" w:eastAsia="仿宋_GB2312"/>
          <w:sz w:val="32"/>
          <w:szCs w:val="36"/>
        </w:rPr>
      </w:pPr>
      <w:r>
        <w:rPr>
          <w:rFonts w:hint="eastAsia" w:ascii="仿宋_GB2312" w:hAnsi="仿宋" w:eastAsia="仿宋_GB2312"/>
          <w:sz w:val="32"/>
          <w:szCs w:val="36"/>
        </w:rPr>
        <w:t>六、支出经济分类汇总表</w:t>
      </w:r>
    </w:p>
    <w:p>
      <w:pPr>
        <w:ind w:firstLine="640" w:firstLineChars="200"/>
        <w:rPr>
          <w:rFonts w:ascii="仿宋_GB2312" w:hAnsi="仿宋" w:eastAsia="仿宋_GB2312"/>
          <w:sz w:val="32"/>
          <w:szCs w:val="36"/>
        </w:rPr>
      </w:pPr>
      <w:r>
        <w:rPr>
          <w:rFonts w:hint="eastAsia" w:ascii="仿宋_GB2312" w:hAnsi="仿宋" w:eastAsia="仿宋_GB2312"/>
          <w:sz w:val="32"/>
          <w:szCs w:val="36"/>
        </w:rPr>
        <w:t>七、一般公共预算“三公”经费支出情况表</w:t>
      </w:r>
    </w:p>
    <w:p>
      <w:pPr>
        <w:ind w:firstLine="640" w:firstLineChars="200"/>
        <w:rPr>
          <w:rFonts w:ascii="仿宋_GB2312" w:hAnsi="仿宋" w:eastAsia="仿宋_GB2312"/>
          <w:sz w:val="32"/>
          <w:szCs w:val="36"/>
        </w:rPr>
      </w:pPr>
      <w:r>
        <w:rPr>
          <w:rFonts w:hint="eastAsia" w:ascii="仿宋_GB2312" w:hAnsi="仿宋" w:eastAsia="仿宋_GB2312"/>
          <w:sz w:val="32"/>
          <w:szCs w:val="36"/>
        </w:rPr>
        <w:t>八、政府性基金预算支出情况表</w:t>
      </w:r>
    </w:p>
    <w:p>
      <w:pPr>
        <w:ind w:firstLine="640" w:firstLineChars="200"/>
        <w:rPr>
          <w:rFonts w:ascii="仿宋_GB2312" w:hAnsi="仿宋" w:eastAsia="仿宋_GB2312"/>
          <w:sz w:val="32"/>
          <w:szCs w:val="36"/>
        </w:rPr>
      </w:pPr>
      <w:r>
        <w:rPr>
          <w:rFonts w:hint="eastAsia" w:ascii="仿宋_GB2312" w:hAnsi="仿宋" w:eastAsia="仿宋_GB2312"/>
          <w:sz w:val="32"/>
          <w:szCs w:val="36"/>
        </w:rPr>
        <w:t>九、重点项目预算的绩效目标表</w:t>
      </w:r>
    </w:p>
    <w:p>
      <w:pPr>
        <w:ind w:firstLine="640" w:firstLineChars="200"/>
        <w:rPr>
          <w:rFonts w:ascii="仿宋_GB2312" w:hAnsi="仿宋" w:eastAsia="仿宋_GB2312"/>
          <w:sz w:val="32"/>
          <w:szCs w:val="36"/>
        </w:rPr>
      </w:pPr>
      <w:r>
        <w:rPr>
          <w:rFonts w:hint="eastAsia" w:ascii="仿宋_GB2312" w:hAnsi="仿宋" w:eastAsia="仿宋_GB2312"/>
          <w:sz w:val="32"/>
          <w:szCs w:val="36"/>
        </w:rPr>
        <w:t>十、</w:t>
      </w:r>
      <w:r>
        <w:rPr>
          <w:rFonts w:ascii="仿宋_GB2312" w:hAnsi="仿宋" w:eastAsia="仿宋_GB2312"/>
          <w:sz w:val="32"/>
          <w:szCs w:val="36"/>
        </w:rPr>
        <w:t>2020年部门（单位）整体绩效目标表</w:t>
      </w:r>
    </w:p>
    <w:p>
      <w:pPr>
        <w:ind w:firstLine="640" w:firstLineChars="200"/>
        <w:rPr>
          <w:rFonts w:ascii="仿宋_GB2312" w:hAnsi="仿宋" w:eastAsia="仿宋_GB2312"/>
          <w:sz w:val="32"/>
          <w:szCs w:val="36"/>
        </w:rPr>
      </w:pPr>
      <w:r>
        <w:rPr>
          <w:rFonts w:hint="eastAsia" w:ascii="仿宋_GB2312" w:hAnsi="仿宋" w:eastAsia="仿宋_GB2312"/>
          <w:sz w:val="32"/>
          <w:szCs w:val="36"/>
        </w:rPr>
        <w:t>十一、部门项目绩效目标汇总表</w:t>
      </w:r>
    </w:p>
    <w:p>
      <w:pPr>
        <w:widowControl/>
        <w:jc w:val="left"/>
        <w:rPr>
          <w:rFonts w:ascii="仿宋_GB2312" w:hAnsi="仿宋" w:eastAsia="仿宋_GB2312"/>
          <w:sz w:val="32"/>
          <w:szCs w:val="36"/>
        </w:rPr>
      </w:pPr>
      <w:r>
        <w:rPr>
          <w:rFonts w:hint="eastAsia" w:ascii="仿宋_GB2312" w:hAnsi="仿宋" w:eastAsia="仿宋_GB2312"/>
          <w:sz w:val="32"/>
          <w:szCs w:val="36"/>
          <w:lang w:eastAsia="zh-CN"/>
        </w:rPr>
        <w:t>十二、</w:t>
      </w:r>
      <w:bookmarkStart w:id="0" w:name="_GoBack"/>
      <w:bookmarkEnd w:id="0"/>
      <w:r>
        <w:rPr>
          <w:rFonts w:hint="eastAsia" w:ascii="仿宋_GB2312" w:hAnsi="仿宋" w:eastAsia="仿宋_GB2312"/>
          <w:sz w:val="32"/>
          <w:szCs w:val="36"/>
        </w:rPr>
        <w:t>一般公共预算基本支出情况表</w:t>
      </w:r>
      <w:r>
        <w:rPr>
          <w:rFonts w:ascii="仿宋_GB2312" w:hAnsi="仿宋" w:eastAsia="仿宋_GB2312"/>
          <w:sz w:val="32"/>
          <w:szCs w:val="36"/>
        </w:rPr>
        <w:br w:type="page"/>
      </w:r>
    </w:p>
    <w:p>
      <w:pPr>
        <w:rPr>
          <w:rFonts w:ascii="仿宋" w:hAnsi="仿宋" w:eastAsia="仿宋"/>
          <w:sz w:val="32"/>
          <w:szCs w:val="36"/>
        </w:rPr>
      </w:pPr>
    </w:p>
    <w:p>
      <w:pPr>
        <w:jc w:val="center"/>
        <w:rPr>
          <w:rFonts w:ascii="黑体" w:hAnsi="黑体" w:eastAsia="黑体"/>
          <w:bCs/>
          <w:sz w:val="32"/>
          <w:szCs w:val="36"/>
        </w:rPr>
      </w:pPr>
      <w:r>
        <w:rPr>
          <w:rFonts w:hint="eastAsia" w:ascii="黑体" w:hAnsi="黑体" w:eastAsia="黑体"/>
          <w:bCs/>
          <w:sz w:val="32"/>
          <w:szCs w:val="36"/>
        </w:rPr>
        <w:t>第一部分</w:t>
      </w:r>
    </w:p>
    <w:p>
      <w:pPr>
        <w:jc w:val="center"/>
        <w:rPr>
          <w:rFonts w:ascii="黑体" w:hAnsi="黑体" w:eastAsia="黑体"/>
          <w:bCs/>
          <w:sz w:val="32"/>
          <w:szCs w:val="36"/>
        </w:rPr>
      </w:pPr>
      <w:r>
        <w:rPr>
          <w:rFonts w:hint="eastAsia" w:ascii="黑体" w:hAnsi="黑体" w:eastAsia="黑体"/>
          <w:bCs/>
          <w:sz w:val="32"/>
          <w:szCs w:val="36"/>
        </w:rPr>
        <w:t>驻马店市政务服务和大数据管理局概况</w:t>
      </w:r>
    </w:p>
    <w:p>
      <w:pPr>
        <w:rPr>
          <w:rFonts w:ascii="仿宋" w:hAnsi="仿宋" w:eastAsia="仿宋"/>
          <w:sz w:val="32"/>
          <w:szCs w:val="36"/>
        </w:rPr>
      </w:pPr>
    </w:p>
    <w:p>
      <w:pPr>
        <w:ind w:firstLine="640" w:firstLineChars="200"/>
        <w:rPr>
          <w:rFonts w:ascii="黑体" w:hAnsi="黑体" w:eastAsia="黑体"/>
          <w:bCs/>
          <w:sz w:val="32"/>
          <w:szCs w:val="36"/>
        </w:rPr>
      </w:pPr>
      <w:r>
        <w:rPr>
          <w:rFonts w:hint="eastAsia" w:ascii="黑体" w:hAnsi="黑体" w:eastAsia="黑体"/>
          <w:bCs/>
          <w:sz w:val="32"/>
          <w:szCs w:val="36"/>
        </w:rPr>
        <w:t>一、驻马店市政务服务和大数据管理局主要职责</w:t>
      </w:r>
    </w:p>
    <w:p>
      <w:pPr>
        <w:ind w:firstLine="640" w:firstLineChars="200"/>
        <w:rPr>
          <w:rFonts w:ascii="仿宋_GB2312" w:hAnsi="仿宋" w:eastAsia="仿宋_GB2312"/>
          <w:sz w:val="32"/>
          <w:szCs w:val="36"/>
        </w:rPr>
      </w:pPr>
      <w:r>
        <w:rPr>
          <w:rFonts w:hint="eastAsia" w:ascii="仿宋_GB2312" w:hAnsi="仿宋" w:eastAsia="仿宋_GB2312"/>
          <w:sz w:val="32"/>
          <w:szCs w:val="36"/>
        </w:rPr>
        <w:t>根据《中共驻马店市委市政府关于印发&lt;驻马店政务服务和大数据管理局职能配置内设机构和人员编制规定&gt;的通知》(驻办文[2019]34号)文件规定，驻马店市政务服务和大数据管理局为市政府组成部门，主要职责是：</w:t>
      </w:r>
    </w:p>
    <w:p>
      <w:pPr>
        <w:ind w:firstLine="640" w:firstLineChars="200"/>
        <w:rPr>
          <w:rFonts w:ascii="仿宋_GB2312" w:hAnsi="仿宋" w:eastAsia="仿宋_GB2312"/>
          <w:sz w:val="32"/>
          <w:szCs w:val="36"/>
        </w:rPr>
      </w:pPr>
      <w:r>
        <w:rPr>
          <w:rFonts w:hint="eastAsia" w:ascii="仿宋_GB2312" w:hAnsi="仿宋" w:eastAsia="仿宋_GB2312"/>
          <w:sz w:val="32"/>
          <w:szCs w:val="36"/>
        </w:rPr>
        <w:t>（1）组织起草全市政务服务和政务信息化、数据管理相关政策，并组织实施。</w:t>
      </w:r>
    </w:p>
    <w:p>
      <w:pPr>
        <w:ind w:firstLine="640" w:firstLineChars="200"/>
        <w:rPr>
          <w:rFonts w:ascii="仿宋_GB2312" w:hAnsi="仿宋" w:eastAsia="仿宋_GB2312"/>
          <w:sz w:val="32"/>
          <w:szCs w:val="36"/>
        </w:rPr>
      </w:pPr>
      <w:r>
        <w:rPr>
          <w:rFonts w:hint="eastAsia" w:ascii="仿宋_GB2312" w:hAnsi="仿宋" w:eastAsia="仿宋_GB2312"/>
          <w:sz w:val="32"/>
          <w:szCs w:val="36"/>
        </w:rPr>
        <w:t>（2）统筹推进全市“数字政府”建设，拟订建设规划和年度建设计划，并组织实施。</w:t>
      </w:r>
    </w:p>
    <w:p>
      <w:pPr>
        <w:ind w:firstLine="640" w:firstLineChars="200"/>
        <w:rPr>
          <w:rFonts w:ascii="仿宋_GB2312" w:hAnsi="仿宋" w:eastAsia="仿宋_GB2312"/>
          <w:sz w:val="32"/>
          <w:szCs w:val="36"/>
        </w:rPr>
      </w:pPr>
      <w:r>
        <w:rPr>
          <w:rFonts w:hint="eastAsia" w:ascii="仿宋_GB2312" w:hAnsi="仿宋" w:eastAsia="仿宋_GB2312"/>
          <w:sz w:val="32"/>
          <w:szCs w:val="36"/>
        </w:rPr>
        <w:t>（3）统筹推进全市政务服务和数据管理体系建设，指导全市政务服务和数据管理机构开展工作。</w:t>
      </w:r>
    </w:p>
    <w:p>
      <w:pPr>
        <w:ind w:firstLine="640" w:firstLineChars="200"/>
        <w:rPr>
          <w:rFonts w:ascii="仿宋_GB2312" w:hAnsi="仿宋" w:eastAsia="仿宋_GB2312"/>
          <w:sz w:val="32"/>
          <w:szCs w:val="36"/>
        </w:rPr>
      </w:pPr>
      <w:r>
        <w:rPr>
          <w:rFonts w:hint="eastAsia" w:ascii="仿宋_GB2312" w:hAnsi="仿宋" w:eastAsia="仿宋_GB2312"/>
          <w:sz w:val="32"/>
          <w:szCs w:val="36"/>
        </w:rPr>
        <w:t>（4）统筹推进全市“一网通办”前提下“最多跑一次”改革。</w:t>
      </w:r>
    </w:p>
    <w:p>
      <w:pPr>
        <w:ind w:firstLine="640" w:firstLineChars="200"/>
        <w:rPr>
          <w:rFonts w:ascii="仿宋_GB2312" w:hAnsi="仿宋" w:eastAsia="仿宋_GB2312"/>
          <w:sz w:val="32"/>
          <w:szCs w:val="36"/>
        </w:rPr>
      </w:pPr>
      <w:r>
        <w:rPr>
          <w:rFonts w:hint="eastAsia" w:ascii="仿宋_GB2312" w:hAnsi="仿宋" w:eastAsia="仿宋_GB2312"/>
          <w:sz w:val="32"/>
          <w:szCs w:val="36"/>
        </w:rPr>
        <w:t>（5）统筹市级政务信息系统建设规划，提出项目建设具体意见。</w:t>
      </w:r>
    </w:p>
    <w:p>
      <w:pPr>
        <w:ind w:firstLine="640" w:firstLineChars="200"/>
        <w:rPr>
          <w:rFonts w:ascii="仿宋_GB2312" w:hAnsi="仿宋" w:eastAsia="仿宋_GB2312"/>
          <w:sz w:val="32"/>
          <w:szCs w:val="36"/>
        </w:rPr>
      </w:pPr>
      <w:r>
        <w:rPr>
          <w:rFonts w:hint="eastAsia" w:ascii="仿宋_GB2312" w:hAnsi="仿宋" w:eastAsia="仿宋_GB2312"/>
          <w:sz w:val="32"/>
          <w:szCs w:val="36"/>
        </w:rPr>
        <w:t>（6）统筹管理政务云平台、政务服务平台和电子政务网络。</w:t>
      </w:r>
    </w:p>
    <w:p>
      <w:pPr>
        <w:ind w:firstLine="640" w:firstLineChars="200"/>
        <w:rPr>
          <w:rFonts w:ascii="仿宋_GB2312" w:hAnsi="仿宋" w:eastAsia="仿宋_GB2312"/>
          <w:sz w:val="32"/>
          <w:szCs w:val="36"/>
        </w:rPr>
      </w:pPr>
      <w:r>
        <w:rPr>
          <w:rFonts w:hint="eastAsia" w:ascii="仿宋_GB2312" w:hAnsi="仿宋" w:eastAsia="仿宋_GB2312"/>
          <w:sz w:val="32"/>
          <w:szCs w:val="36"/>
        </w:rPr>
        <w:t>（7）负责统筹推进全市政务服务体系建设。负责统筹管理市政务服务大厅工作，协调各进驻部门之间、办事窗口与进驻部门之间的工作。组织协调全市政务服务环境优化和评价工作，负责市级政务服务质量的监督管理。</w:t>
      </w:r>
    </w:p>
    <w:p>
      <w:pPr>
        <w:ind w:firstLine="640" w:firstLineChars="200"/>
        <w:rPr>
          <w:rFonts w:ascii="仿宋_GB2312" w:hAnsi="仿宋" w:eastAsia="仿宋_GB2312"/>
          <w:sz w:val="32"/>
          <w:szCs w:val="36"/>
        </w:rPr>
      </w:pPr>
      <w:r>
        <w:rPr>
          <w:rFonts w:hint="eastAsia" w:ascii="仿宋_GB2312" w:hAnsi="仿宋" w:eastAsia="仿宋_GB2312"/>
          <w:sz w:val="32"/>
          <w:szCs w:val="36"/>
        </w:rPr>
        <w:t>（8）负责全市行政审批改革、审批服务便民化相关工作，负责全市政务服务事项目录管理和标准化建设。</w:t>
      </w:r>
    </w:p>
    <w:p>
      <w:pPr>
        <w:ind w:firstLine="640" w:firstLineChars="200"/>
        <w:rPr>
          <w:rFonts w:ascii="仿宋_GB2312" w:hAnsi="仿宋" w:eastAsia="仿宋_GB2312"/>
          <w:sz w:val="32"/>
          <w:szCs w:val="36"/>
        </w:rPr>
      </w:pPr>
      <w:r>
        <w:rPr>
          <w:rFonts w:hint="eastAsia" w:ascii="仿宋_GB2312" w:hAnsi="仿宋" w:eastAsia="仿宋_GB2312"/>
          <w:sz w:val="32"/>
          <w:szCs w:val="36"/>
        </w:rPr>
        <w:t>（9）统筹全市数据资源管理和建设工作。组织推动大数据研究、开发、应用和对外交流合作。协调服务大数据产业发展。</w:t>
      </w:r>
    </w:p>
    <w:p>
      <w:pPr>
        <w:ind w:firstLine="640" w:firstLineChars="200"/>
        <w:rPr>
          <w:rFonts w:ascii="仿宋_GB2312" w:hAnsi="仿宋" w:eastAsia="仿宋_GB2312"/>
          <w:sz w:val="32"/>
          <w:szCs w:val="36"/>
        </w:rPr>
      </w:pPr>
      <w:r>
        <w:rPr>
          <w:rFonts w:hint="eastAsia" w:ascii="仿宋_GB2312" w:hAnsi="仿宋" w:eastAsia="仿宋_GB2312"/>
          <w:sz w:val="32"/>
          <w:szCs w:val="36"/>
        </w:rPr>
        <w:t>（10）统筹全市电子政务基础设施、信息系统、数据资源等安全保障工作，负责“数字政府”平台安全技术和运营体系建设，监督管理市级政务信息网络系统和数据库安全。</w:t>
      </w:r>
    </w:p>
    <w:p>
      <w:pPr>
        <w:ind w:firstLine="640" w:firstLineChars="200"/>
        <w:rPr>
          <w:rFonts w:ascii="仿宋_GB2312" w:hAnsi="仿宋" w:eastAsia="仿宋_GB2312"/>
          <w:sz w:val="32"/>
          <w:szCs w:val="36"/>
        </w:rPr>
      </w:pPr>
      <w:r>
        <w:rPr>
          <w:rFonts w:hint="eastAsia" w:ascii="仿宋_GB2312" w:hAnsi="仿宋" w:eastAsia="仿宋_GB2312"/>
          <w:sz w:val="32"/>
          <w:szCs w:val="36"/>
        </w:rPr>
        <w:t>（11）负责政务服务、政务信息化、大数据相关知识的宣传普及。承担大数据人才队伍建设，开展对外合作交流。</w:t>
      </w:r>
    </w:p>
    <w:p>
      <w:pPr>
        <w:ind w:firstLine="640" w:firstLineChars="200"/>
        <w:rPr>
          <w:rFonts w:ascii="仿宋_GB2312" w:hAnsi="仿宋" w:eastAsia="仿宋_GB2312"/>
          <w:sz w:val="32"/>
          <w:szCs w:val="36"/>
        </w:rPr>
      </w:pPr>
      <w:r>
        <w:rPr>
          <w:rFonts w:hint="eastAsia" w:ascii="仿宋_GB2312" w:hAnsi="仿宋" w:eastAsia="仿宋_GB2312"/>
          <w:sz w:val="32"/>
          <w:szCs w:val="36"/>
        </w:rPr>
        <w:t>（12）统筹新型智慧城市创建工作。</w:t>
      </w:r>
    </w:p>
    <w:p>
      <w:pPr>
        <w:ind w:firstLine="640" w:firstLineChars="200"/>
        <w:rPr>
          <w:rFonts w:ascii="仿宋" w:hAnsi="仿宋" w:eastAsia="仿宋"/>
          <w:sz w:val="32"/>
          <w:szCs w:val="36"/>
        </w:rPr>
      </w:pPr>
      <w:r>
        <w:rPr>
          <w:rFonts w:hint="eastAsia" w:ascii="仿宋_GB2312" w:hAnsi="仿宋" w:eastAsia="仿宋_GB2312"/>
          <w:sz w:val="32"/>
          <w:szCs w:val="36"/>
        </w:rPr>
        <w:t>（13）完成市委、市政府交办的其他任务。</w:t>
      </w:r>
    </w:p>
    <w:p>
      <w:pPr>
        <w:ind w:firstLine="640" w:firstLineChars="200"/>
        <w:rPr>
          <w:rFonts w:ascii="黑体" w:hAnsi="黑体" w:eastAsia="黑体"/>
          <w:bCs/>
          <w:sz w:val="32"/>
          <w:szCs w:val="36"/>
        </w:rPr>
      </w:pPr>
      <w:r>
        <w:rPr>
          <w:rFonts w:hint="eastAsia" w:ascii="黑体" w:hAnsi="黑体" w:eastAsia="黑体"/>
          <w:bCs/>
          <w:sz w:val="32"/>
          <w:szCs w:val="36"/>
        </w:rPr>
        <w:t>二、驻马店市政务服务和大数据管理局机构设置及部门预算单位构成</w:t>
      </w:r>
    </w:p>
    <w:p>
      <w:pPr>
        <w:ind w:firstLine="640" w:firstLineChars="200"/>
        <w:rPr>
          <w:rFonts w:ascii="仿宋_GB2312" w:hAnsi="仿宋" w:eastAsia="仿宋_GB2312"/>
          <w:sz w:val="32"/>
          <w:szCs w:val="36"/>
        </w:rPr>
      </w:pPr>
      <w:r>
        <w:rPr>
          <w:rFonts w:hint="eastAsia" w:ascii="仿宋_GB2312" w:hAnsi="仿宋" w:eastAsia="仿宋_GB2312"/>
          <w:sz w:val="32"/>
          <w:szCs w:val="36"/>
        </w:rPr>
        <w:t>驻马店市政务服务和大数据管理局部门预算包括局机关本级预算和局属单位预算。</w:t>
      </w:r>
    </w:p>
    <w:p>
      <w:pPr>
        <w:ind w:firstLine="640" w:firstLineChars="200"/>
        <w:rPr>
          <w:rFonts w:ascii="仿宋_GB2312" w:hAnsi="仿宋" w:eastAsia="仿宋_GB2312"/>
          <w:sz w:val="32"/>
          <w:szCs w:val="36"/>
        </w:rPr>
      </w:pPr>
      <w:r>
        <w:rPr>
          <w:rFonts w:hint="eastAsia" w:ascii="仿宋_GB2312" w:hAnsi="仿宋" w:eastAsia="仿宋_GB2312"/>
          <w:sz w:val="32"/>
          <w:szCs w:val="36"/>
        </w:rPr>
        <w:t>1.驻马店市政务服务和大数据管理局机关本级，内设</w:t>
      </w:r>
      <w:r>
        <w:rPr>
          <w:rFonts w:ascii="仿宋_GB2312" w:hAnsi="仿宋" w:eastAsia="仿宋_GB2312"/>
          <w:sz w:val="32"/>
          <w:szCs w:val="36"/>
        </w:rPr>
        <w:t>6</w:t>
      </w:r>
      <w:r>
        <w:rPr>
          <w:rFonts w:hint="eastAsia" w:ascii="仿宋_GB2312" w:hAnsi="仿宋" w:eastAsia="仿宋_GB2312"/>
          <w:sz w:val="32"/>
          <w:szCs w:val="36"/>
        </w:rPr>
        <w:t>个职能科室，分别为：办公室、电子政务科、数据管理科、政务服务科、智慧城市建设科、审批改革协调科；</w:t>
      </w:r>
    </w:p>
    <w:p>
      <w:pPr>
        <w:ind w:firstLine="640" w:firstLineChars="200"/>
        <w:rPr>
          <w:rFonts w:ascii="仿宋_GB2312" w:hAnsi="仿宋" w:eastAsia="仿宋_GB2312"/>
          <w:sz w:val="32"/>
          <w:szCs w:val="36"/>
        </w:rPr>
      </w:pPr>
      <w:r>
        <w:rPr>
          <w:rFonts w:hint="eastAsia" w:ascii="仿宋_GB2312" w:hAnsi="仿宋" w:eastAsia="仿宋_GB2312"/>
          <w:sz w:val="32"/>
          <w:szCs w:val="36"/>
        </w:rPr>
        <w:t>2.驻马店市行政服务中心，内设7个职能科室，分别为：</w:t>
      </w:r>
      <w:r>
        <w:rPr>
          <w:rFonts w:ascii="仿宋_GB2312" w:hAnsi="仿宋" w:eastAsia="仿宋_GB2312"/>
          <w:sz w:val="32"/>
          <w:szCs w:val="36"/>
        </w:rPr>
        <w:t>综合科、网络科、政务环境科、效能科、直工委、信息科、代办科</w:t>
      </w:r>
      <w:r>
        <w:rPr>
          <w:rFonts w:hint="eastAsia" w:ascii="仿宋_GB2312" w:hAnsi="仿宋" w:eastAsia="仿宋_GB2312"/>
          <w:sz w:val="32"/>
          <w:szCs w:val="36"/>
        </w:rPr>
        <w:t>；</w:t>
      </w:r>
    </w:p>
    <w:p>
      <w:pPr>
        <w:ind w:firstLine="640" w:firstLineChars="200"/>
        <w:rPr>
          <w:rFonts w:ascii="仿宋_GB2312" w:hAnsi="仿宋" w:eastAsia="仿宋_GB2312"/>
          <w:sz w:val="32"/>
          <w:szCs w:val="36"/>
        </w:rPr>
      </w:pPr>
      <w:r>
        <w:rPr>
          <w:rFonts w:hint="eastAsia" w:ascii="仿宋_GB2312" w:hAnsi="仿宋" w:eastAsia="仿宋_GB2312"/>
          <w:sz w:val="32"/>
          <w:szCs w:val="36"/>
        </w:rPr>
        <w:t>3.驻马店市大数据中心，内设4个部门，分别是综合部（智慧城市创建协调服务部）、数据资源部、平台运行维护部、数据安全部（数据分析利用部）；</w:t>
      </w:r>
      <w:r>
        <w:rPr>
          <w:rFonts w:ascii="仿宋" w:hAnsi="仿宋" w:eastAsia="仿宋"/>
          <w:sz w:val="32"/>
          <w:szCs w:val="36"/>
        </w:rPr>
        <w:br w:type="page"/>
      </w:r>
    </w:p>
    <w:p>
      <w:pPr>
        <w:jc w:val="center"/>
        <w:rPr>
          <w:rFonts w:ascii="黑体" w:hAnsi="黑体" w:eastAsia="黑体"/>
          <w:bCs/>
          <w:sz w:val="32"/>
          <w:szCs w:val="36"/>
        </w:rPr>
      </w:pPr>
      <w:r>
        <w:rPr>
          <w:rFonts w:hint="eastAsia" w:ascii="黑体" w:hAnsi="黑体" w:eastAsia="黑体"/>
          <w:bCs/>
          <w:sz w:val="32"/>
          <w:szCs w:val="36"/>
        </w:rPr>
        <w:t>第二部分</w:t>
      </w:r>
    </w:p>
    <w:p>
      <w:pPr>
        <w:jc w:val="center"/>
        <w:rPr>
          <w:rFonts w:ascii="黑体" w:hAnsi="黑体" w:eastAsia="黑体"/>
          <w:bCs/>
          <w:sz w:val="32"/>
          <w:szCs w:val="36"/>
        </w:rPr>
      </w:pPr>
      <w:r>
        <w:rPr>
          <w:rFonts w:hint="eastAsia" w:ascii="黑体" w:hAnsi="黑体" w:eastAsia="黑体"/>
          <w:bCs/>
          <w:sz w:val="32"/>
          <w:szCs w:val="36"/>
        </w:rPr>
        <w:t>驻马店市政务服务和大数据管理局</w:t>
      </w:r>
    </w:p>
    <w:p>
      <w:pPr>
        <w:jc w:val="center"/>
        <w:rPr>
          <w:rFonts w:ascii="黑体" w:hAnsi="黑体" w:eastAsia="黑体"/>
          <w:bCs/>
          <w:sz w:val="32"/>
          <w:szCs w:val="36"/>
        </w:rPr>
      </w:pPr>
      <w:r>
        <w:rPr>
          <w:rFonts w:ascii="黑体" w:hAnsi="黑体" w:eastAsia="黑体"/>
          <w:bCs/>
          <w:sz w:val="32"/>
          <w:szCs w:val="36"/>
        </w:rPr>
        <w:t>2020年度部门预算情况说明</w:t>
      </w:r>
    </w:p>
    <w:p>
      <w:pPr>
        <w:rPr>
          <w:rFonts w:ascii="黑体" w:hAnsi="黑体" w:eastAsia="黑体"/>
          <w:sz w:val="32"/>
          <w:szCs w:val="36"/>
        </w:rPr>
      </w:pPr>
    </w:p>
    <w:p>
      <w:pPr>
        <w:ind w:firstLine="640" w:firstLineChars="200"/>
        <w:rPr>
          <w:rFonts w:ascii="黑体" w:hAnsi="黑体" w:eastAsia="黑体"/>
          <w:bCs/>
          <w:sz w:val="32"/>
          <w:szCs w:val="36"/>
        </w:rPr>
      </w:pPr>
      <w:r>
        <w:rPr>
          <w:rFonts w:hint="eastAsia" w:ascii="黑体" w:hAnsi="黑体" w:eastAsia="黑体"/>
          <w:bCs/>
          <w:sz w:val="32"/>
          <w:szCs w:val="36"/>
        </w:rPr>
        <w:t>一、收入支出预算总体情况说明</w:t>
      </w:r>
    </w:p>
    <w:p>
      <w:pPr>
        <w:ind w:firstLine="640" w:firstLineChars="200"/>
        <w:rPr>
          <w:rFonts w:ascii="仿宋_GB2312" w:hAnsi="仿宋" w:eastAsia="仿宋_GB2312"/>
          <w:sz w:val="32"/>
          <w:szCs w:val="36"/>
        </w:rPr>
      </w:pPr>
      <w:r>
        <w:rPr>
          <w:rFonts w:hint="eastAsia" w:ascii="仿宋_GB2312" w:hAnsi="仿宋" w:eastAsia="仿宋_GB2312"/>
          <w:sz w:val="32"/>
          <w:szCs w:val="36"/>
        </w:rPr>
        <w:t>2020年收入总计2276.56万元，支出总计2276.56万元，主要包含工资福利支出312.9万元，商品服务支出33.42万元，对个人和家庭的补助12.59万元，一般项目支出417.65万元，重点项目支出1500万元。因我局于2019年1月29日挂牌成立，无2019年同期对比数据。</w:t>
      </w:r>
    </w:p>
    <w:p>
      <w:pPr>
        <w:ind w:firstLine="640" w:firstLineChars="200"/>
        <w:rPr>
          <w:rFonts w:ascii="黑体" w:hAnsi="黑体" w:eastAsia="黑体"/>
          <w:bCs/>
          <w:sz w:val="32"/>
          <w:szCs w:val="36"/>
        </w:rPr>
      </w:pPr>
      <w:r>
        <w:rPr>
          <w:rFonts w:hint="eastAsia" w:ascii="黑体" w:hAnsi="黑体" w:eastAsia="黑体"/>
          <w:bCs/>
          <w:sz w:val="32"/>
          <w:szCs w:val="36"/>
        </w:rPr>
        <w:t>二、收入预算总体情况说明</w:t>
      </w:r>
    </w:p>
    <w:p>
      <w:pPr>
        <w:ind w:firstLine="640" w:firstLineChars="200"/>
        <w:rPr>
          <w:rFonts w:ascii="仿宋_GB2312" w:hAnsi="仿宋" w:eastAsia="仿宋_GB2312"/>
          <w:sz w:val="32"/>
          <w:szCs w:val="36"/>
        </w:rPr>
      </w:pPr>
      <w:r>
        <w:rPr>
          <w:rFonts w:hint="eastAsia" w:ascii="仿宋_GB2312" w:hAnsi="仿宋" w:eastAsia="仿宋_GB2312"/>
          <w:sz w:val="32"/>
          <w:szCs w:val="36"/>
        </w:rPr>
        <w:t>2020年收入合计2276.56万元，其中：一般公共预算2276.56万元。</w:t>
      </w:r>
    </w:p>
    <w:p>
      <w:pPr>
        <w:ind w:firstLine="640" w:firstLineChars="200"/>
        <w:rPr>
          <w:rFonts w:ascii="黑体" w:hAnsi="黑体" w:eastAsia="黑体"/>
          <w:bCs/>
          <w:sz w:val="32"/>
          <w:szCs w:val="36"/>
        </w:rPr>
      </w:pPr>
      <w:r>
        <w:rPr>
          <w:rFonts w:hint="eastAsia" w:ascii="黑体" w:hAnsi="黑体" w:eastAsia="黑体"/>
          <w:bCs/>
          <w:sz w:val="32"/>
          <w:szCs w:val="36"/>
        </w:rPr>
        <w:t>三、支出预算总体情况说明</w:t>
      </w:r>
    </w:p>
    <w:p>
      <w:pPr>
        <w:ind w:firstLine="640" w:firstLineChars="200"/>
        <w:rPr>
          <w:rFonts w:ascii="仿宋_GB2312" w:hAnsi="仿宋" w:eastAsia="仿宋_GB2312"/>
          <w:sz w:val="32"/>
          <w:szCs w:val="36"/>
        </w:rPr>
      </w:pPr>
      <w:r>
        <w:rPr>
          <w:rFonts w:hint="eastAsia" w:ascii="仿宋_GB2312" w:hAnsi="仿宋" w:eastAsia="仿宋_GB2312"/>
          <w:sz w:val="32"/>
          <w:szCs w:val="36"/>
        </w:rPr>
        <w:t>2020年支出合计2276.56万元，其中：基本支出358.91万元，占15.77%；项目支出1917.65万元，占84.23%。</w:t>
      </w:r>
    </w:p>
    <w:p>
      <w:pPr>
        <w:ind w:firstLine="640" w:firstLineChars="200"/>
        <w:rPr>
          <w:rFonts w:ascii="黑体" w:hAnsi="黑体" w:eastAsia="黑体"/>
          <w:bCs/>
          <w:sz w:val="32"/>
          <w:szCs w:val="36"/>
        </w:rPr>
      </w:pPr>
      <w:r>
        <w:rPr>
          <w:rFonts w:hint="eastAsia" w:ascii="黑体" w:hAnsi="黑体" w:eastAsia="黑体"/>
          <w:bCs/>
          <w:sz w:val="32"/>
          <w:szCs w:val="36"/>
        </w:rPr>
        <w:t>四、财政拨款收入支出预算总体情况说明</w:t>
      </w:r>
    </w:p>
    <w:p>
      <w:pPr>
        <w:ind w:firstLine="640" w:firstLineChars="200"/>
        <w:rPr>
          <w:rFonts w:ascii="仿宋_GB2312" w:hAnsi="仿宋" w:eastAsia="仿宋_GB2312"/>
          <w:sz w:val="32"/>
          <w:szCs w:val="36"/>
        </w:rPr>
      </w:pPr>
      <w:r>
        <w:rPr>
          <w:rFonts w:hint="eastAsia" w:ascii="仿宋_GB2312" w:hAnsi="仿宋" w:eastAsia="仿宋_GB2312"/>
          <w:sz w:val="32"/>
          <w:szCs w:val="36"/>
        </w:rPr>
        <w:t>2020年一般公共预算收支预算2276.56万元，因驻马店市政务服务和大数据管理局2019年1月29日挂牌成立，无2019年同期对比数据。</w:t>
      </w:r>
    </w:p>
    <w:p>
      <w:pPr>
        <w:ind w:firstLine="640" w:firstLineChars="200"/>
        <w:rPr>
          <w:rFonts w:ascii="黑体" w:hAnsi="黑体" w:eastAsia="黑体"/>
          <w:bCs/>
          <w:sz w:val="32"/>
          <w:szCs w:val="36"/>
        </w:rPr>
      </w:pPr>
      <w:r>
        <w:rPr>
          <w:rFonts w:hint="eastAsia" w:ascii="黑体" w:hAnsi="黑体" w:eastAsia="黑体"/>
          <w:bCs/>
          <w:sz w:val="32"/>
          <w:szCs w:val="36"/>
        </w:rPr>
        <w:t>五、一般公共预算支出预算情况说明</w:t>
      </w:r>
    </w:p>
    <w:p>
      <w:pPr>
        <w:ind w:firstLine="640" w:firstLineChars="200"/>
        <w:rPr>
          <w:rFonts w:ascii="仿宋_GB2312" w:hAnsi="仿宋" w:eastAsia="仿宋_GB2312"/>
          <w:sz w:val="32"/>
          <w:szCs w:val="36"/>
        </w:rPr>
      </w:pPr>
      <w:r>
        <w:rPr>
          <w:rFonts w:hint="eastAsia" w:ascii="仿宋_GB2312" w:hAnsi="仿宋" w:eastAsia="仿宋_GB2312"/>
          <w:sz w:val="32"/>
          <w:szCs w:val="36"/>
        </w:rPr>
        <w:t>2020年一般公共预算支出年初预算为2276.56万元。主要用于以下方面：一般公共服务（类）支出2205.9万元，占96.9%；社会保障和就业（类）支出35.48万元，占1.56%；医疗卫生与计划生育（类）支出17.16万元，占0.75%；住房保障（类）支出18.03万元，占0.79%。</w:t>
      </w:r>
    </w:p>
    <w:p>
      <w:pPr>
        <w:ind w:firstLine="640" w:firstLineChars="200"/>
        <w:rPr>
          <w:rFonts w:ascii="黑体" w:hAnsi="黑体" w:eastAsia="黑体"/>
          <w:bCs/>
          <w:sz w:val="32"/>
          <w:szCs w:val="36"/>
        </w:rPr>
      </w:pPr>
      <w:r>
        <w:rPr>
          <w:rFonts w:hint="eastAsia" w:ascii="黑体" w:hAnsi="黑体" w:eastAsia="黑体"/>
          <w:bCs/>
          <w:sz w:val="32"/>
          <w:szCs w:val="36"/>
        </w:rPr>
        <w:t>六、一般公共预算基本支出预算情况说明和支出预算经济分类情况说明</w:t>
      </w:r>
    </w:p>
    <w:p>
      <w:pPr>
        <w:ind w:firstLine="640" w:firstLineChars="200"/>
        <w:rPr>
          <w:rFonts w:ascii="仿宋_GB2312" w:hAnsi="仿宋" w:eastAsia="仿宋_GB2312"/>
          <w:sz w:val="32"/>
          <w:szCs w:val="36"/>
        </w:rPr>
      </w:pPr>
      <w:r>
        <w:rPr>
          <w:rFonts w:ascii="仿宋_GB2312" w:hAnsi="仿宋" w:eastAsia="仿宋_GB2312"/>
          <w:sz w:val="32"/>
          <w:szCs w:val="36"/>
        </w:rPr>
        <w:t>2020年一般公共预算基本支出358.9141万元，其中：人员经费325.4899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33.4242万元，主要包括：办公费、印刷费、咨询费、手续费、水费、</w:t>
      </w:r>
      <w:r>
        <w:rPr>
          <w:rFonts w:hint="eastAsia" w:ascii="仿宋_GB2312" w:hAnsi="仿宋" w:eastAsia="仿宋_GB2312"/>
          <w:sz w:val="32"/>
          <w:szCs w:val="36"/>
        </w:rPr>
        <w:t>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w:t>
      </w:r>
    </w:p>
    <w:p>
      <w:pPr>
        <w:ind w:firstLine="640" w:firstLineChars="200"/>
        <w:rPr>
          <w:rFonts w:ascii="仿宋_GB2312" w:hAnsi="仿宋" w:eastAsia="仿宋_GB2312"/>
          <w:sz w:val="32"/>
          <w:szCs w:val="36"/>
        </w:rPr>
      </w:pPr>
      <w:r>
        <w:rPr>
          <w:rFonts w:ascii="仿宋_GB2312" w:hAnsi="仿宋" w:eastAsia="仿宋_GB2312"/>
          <w:sz w:val="32"/>
          <w:szCs w:val="36"/>
        </w:rPr>
        <w:t>按照《财政部关于印发&lt;支出经济分类科目改革方案&gt;的通知》（财预〔2017〕98号）要求，从2018年起全面实施支出经济分类科目改革，根据政府预算管理和部门预算管理的不同特</w:t>
      </w:r>
      <w:r>
        <w:rPr>
          <w:rFonts w:hint="eastAsia" w:ascii="仿宋_GB2312" w:hAnsi="仿宋" w:eastAsia="仿宋_GB2312"/>
          <w:sz w:val="32"/>
          <w:szCs w:val="36"/>
        </w:rPr>
        <w:t>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ind w:firstLine="640" w:firstLineChars="200"/>
        <w:rPr>
          <w:rFonts w:ascii="黑体" w:hAnsi="黑体" w:eastAsia="黑体"/>
          <w:bCs/>
          <w:sz w:val="32"/>
          <w:szCs w:val="36"/>
        </w:rPr>
      </w:pPr>
      <w:r>
        <w:rPr>
          <w:rFonts w:hint="eastAsia" w:ascii="黑体" w:hAnsi="黑体" w:eastAsia="黑体"/>
          <w:bCs/>
          <w:sz w:val="32"/>
          <w:szCs w:val="36"/>
        </w:rPr>
        <w:t>七、政府性基金预算收支情况说明</w:t>
      </w:r>
    </w:p>
    <w:p>
      <w:pPr>
        <w:ind w:firstLine="640" w:firstLineChars="200"/>
        <w:rPr>
          <w:rFonts w:ascii="仿宋_GB2312" w:hAnsi="仿宋" w:eastAsia="仿宋_GB2312"/>
          <w:sz w:val="32"/>
          <w:szCs w:val="36"/>
        </w:rPr>
      </w:pPr>
      <w:r>
        <w:rPr>
          <w:rFonts w:hint="eastAsia" w:ascii="仿宋_GB2312" w:hAnsi="仿宋" w:eastAsia="仿宋_GB2312"/>
          <w:sz w:val="32"/>
          <w:szCs w:val="36"/>
        </w:rPr>
        <w:t>我局2020年没有政府性基金预算拨款安排的收入和支出。</w:t>
      </w:r>
    </w:p>
    <w:p>
      <w:pPr>
        <w:ind w:firstLine="640" w:firstLineChars="200"/>
        <w:rPr>
          <w:rFonts w:ascii="黑体" w:hAnsi="黑体" w:eastAsia="黑体"/>
          <w:bCs/>
          <w:sz w:val="32"/>
          <w:szCs w:val="36"/>
        </w:rPr>
      </w:pPr>
      <w:r>
        <w:rPr>
          <w:rFonts w:hint="eastAsia" w:ascii="黑体" w:hAnsi="黑体" w:eastAsia="黑体"/>
          <w:bCs/>
          <w:sz w:val="32"/>
          <w:szCs w:val="36"/>
        </w:rPr>
        <w:t>八、“三公”经费支出预算情况说明</w:t>
      </w:r>
    </w:p>
    <w:p>
      <w:pPr>
        <w:ind w:firstLine="640" w:firstLineChars="200"/>
        <w:rPr>
          <w:rFonts w:ascii="仿宋_GB2312" w:hAnsi="仿宋" w:eastAsia="仿宋_GB2312"/>
          <w:sz w:val="32"/>
          <w:szCs w:val="36"/>
        </w:rPr>
      </w:pPr>
      <w:r>
        <w:rPr>
          <w:rFonts w:hint="eastAsia" w:ascii="仿宋_GB2312" w:hAnsi="仿宋" w:eastAsia="仿宋_GB2312"/>
          <w:sz w:val="32"/>
          <w:szCs w:val="36"/>
        </w:rPr>
        <w:t>2020年“三公”经费预算为16.9万元。具体支出情况如下：</w:t>
      </w:r>
    </w:p>
    <w:p>
      <w:pPr>
        <w:ind w:firstLine="640" w:firstLineChars="200"/>
        <w:rPr>
          <w:rFonts w:ascii="仿宋_GB2312" w:hAnsi="仿宋" w:eastAsia="仿宋_GB2312"/>
          <w:sz w:val="32"/>
          <w:szCs w:val="36"/>
        </w:rPr>
      </w:pPr>
      <w:r>
        <w:rPr>
          <w:rFonts w:hint="eastAsia" w:ascii="仿宋_GB2312" w:hAnsi="仿宋" w:eastAsia="仿宋_GB2312"/>
          <w:sz w:val="32"/>
          <w:szCs w:val="36"/>
        </w:rPr>
        <w:t>（一）因公出国（境）费0万元。</w:t>
      </w:r>
    </w:p>
    <w:p>
      <w:pPr>
        <w:ind w:firstLine="640" w:firstLineChars="200"/>
        <w:rPr>
          <w:rFonts w:ascii="仿宋_GB2312" w:hAnsi="仿宋" w:eastAsia="仿宋_GB2312"/>
          <w:sz w:val="32"/>
          <w:szCs w:val="36"/>
        </w:rPr>
      </w:pPr>
      <w:r>
        <w:rPr>
          <w:rFonts w:hint="eastAsia" w:ascii="仿宋_GB2312" w:hAnsi="仿宋" w:eastAsia="仿宋_GB2312"/>
          <w:sz w:val="32"/>
          <w:szCs w:val="36"/>
        </w:rPr>
        <w:t>（二）公务用车购置及运行费16.9万元，其中，公务用车购置费15.3万元；公务用车运行维护费1.6万元，主要用于开展工作所需公务用车的燃料费、维修费、过路过桥费、保险费等支出。我局局机关2019年1月29日挂牌成立后，一直没有公务用车，因业务需要，2020年需购置一辆公务用车。</w:t>
      </w:r>
    </w:p>
    <w:p>
      <w:pPr>
        <w:ind w:firstLine="640" w:firstLineChars="200"/>
        <w:rPr>
          <w:rFonts w:ascii="仿宋_GB2312" w:hAnsi="仿宋" w:eastAsia="仿宋_GB2312"/>
          <w:sz w:val="32"/>
          <w:szCs w:val="36"/>
        </w:rPr>
      </w:pPr>
      <w:r>
        <w:rPr>
          <w:rFonts w:hint="eastAsia" w:ascii="仿宋_GB2312" w:hAnsi="仿宋" w:eastAsia="仿宋_GB2312"/>
          <w:sz w:val="32"/>
          <w:szCs w:val="36"/>
        </w:rPr>
        <w:t>（三）公务接待费0万元。</w:t>
      </w:r>
    </w:p>
    <w:p>
      <w:pPr>
        <w:ind w:firstLine="640" w:firstLineChars="200"/>
        <w:rPr>
          <w:rFonts w:ascii="黑体" w:hAnsi="黑体" w:eastAsia="黑体"/>
          <w:bCs/>
          <w:sz w:val="32"/>
          <w:szCs w:val="36"/>
        </w:rPr>
      </w:pPr>
      <w:r>
        <w:rPr>
          <w:rFonts w:hint="eastAsia" w:ascii="黑体" w:hAnsi="黑体" w:eastAsia="黑体"/>
          <w:bCs/>
          <w:sz w:val="32"/>
          <w:szCs w:val="36"/>
        </w:rPr>
        <w:t>九、其他重要事项的情况说明</w:t>
      </w:r>
    </w:p>
    <w:p>
      <w:pPr>
        <w:ind w:firstLine="640" w:firstLineChars="200"/>
        <w:rPr>
          <w:rFonts w:ascii="仿宋_GB2312" w:hAnsi="仿宋" w:eastAsia="仿宋_GB2312"/>
          <w:sz w:val="32"/>
          <w:szCs w:val="36"/>
        </w:rPr>
      </w:pPr>
      <w:r>
        <w:rPr>
          <w:rFonts w:hint="eastAsia" w:ascii="仿宋_GB2312" w:hAnsi="仿宋" w:eastAsia="仿宋_GB2312"/>
          <w:sz w:val="32"/>
          <w:szCs w:val="36"/>
        </w:rPr>
        <w:t>（一）机关运行经费支出情况</w:t>
      </w:r>
    </w:p>
    <w:p>
      <w:pPr>
        <w:ind w:firstLine="640" w:firstLineChars="200"/>
        <w:rPr>
          <w:rFonts w:ascii="仿宋_GB2312" w:hAnsi="仿宋" w:eastAsia="仿宋_GB2312"/>
          <w:sz w:val="32"/>
          <w:szCs w:val="36"/>
        </w:rPr>
      </w:pPr>
      <w:r>
        <w:rPr>
          <w:rFonts w:hint="eastAsia" w:ascii="仿宋_GB2312" w:hAnsi="仿宋" w:eastAsia="仿宋_GB2312"/>
          <w:sz w:val="32"/>
          <w:szCs w:val="36"/>
        </w:rPr>
        <w:t>2020年机关运行经费支出预算33.42万元，主要保障机构正常运转及正常履职需要。</w:t>
      </w:r>
    </w:p>
    <w:p>
      <w:pPr>
        <w:ind w:firstLine="640" w:firstLineChars="200"/>
        <w:rPr>
          <w:rFonts w:ascii="仿宋_GB2312" w:hAnsi="仿宋" w:eastAsia="仿宋_GB2312"/>
          <w:sz w:val="32"/>
          <w:szCs w:val="36"/>
        </w:rPr>
      </w:pPr>
      <w:r>
        <w:rPr>
          <w:rFonts w:hint="eastAsia" w:ascii="仿宋_GB2312" w:hAnsi="仿宋" w:eastAsia="仿宋_GB2312"/>
          <w:sz w:val="32"/>
          <w:szCs w:val="36"/>
        </w:rPr>
        <w:t>（二）政府采购支出情况</w:t>
      </w:r>
    </w:p>
    <w:p>
      <w:pPr>
        <w:ind w:firstLine="640" w:firstLineChars="200"/>
        <w:rPr>
          <w:rFonts w:ascii="仿宋_GB2312" w:hAnsi="仿宋" w:eastAsia="仿宋_GB2312"/>
          <w:sz w:val="32"/>
          <w:szCs w:val="36"/>
        </w:rPr>
      </w:pPr>
      <w:r>
        <w:rPr>
          <w:rFonts w:hint="eastAsia" w:ascii="仿宋_GB2312" w:hAnsi="仿宋" w:eastAsia="仿宋_GB2312"/>
          <w:sz w:val="32"/>
          <w:szCs w:val="36"/>
        </w:rPr>
        <w:t>2020年政府采购预算安排1784.85万元，其中：政府采购货物预算69.05万元、政府采购服务预算1715.8万元。</w:t>
      </w:r>
    </w:p>
    <w:p>
      <w:pPr>
        <w:ind w:firstLine="640" w:firstLineChars="200"/>
        <w:rPr>
          <w:rFonts w:ascii="仿宋_GB2312" w:hAnsi="仿宋" w:eastAsia="仿宋_GB2312"/>
          <w:sz w:val="32"/>
          <w:szCs w:val="36"/>
        </w:rPr>
      </w:pPr>
      <w:r>
        <w:rPr>
          <w:rFonts w:hint="eastAsia" w:ascii="仿宋_GB2312" w:hAnsi="仿宋" w:eastAsia="仿宋_GB2312"/>
          <w:sz w:val="32"/>
          <w:szCs w:val="36"/>
        </w:rPr>
        <w:t>（三）关于预算绩效管理工作开展情况说明</w:t>
      </w:r>
    </w:p>
    <w:p>
      <w:pPr>
        <w:ind w:firstLine="640" w:firstLineChars="200"/>
        <w:rPr>
          <w:rFonts w:ascii="仿宋_GB2312" w:hAnsi="仿宋" w:eastAsia="仿宋_GB2312"/>
          <w:sz w:val="32"/>
          <w:szCs w:val="36"/>
        </w:rPr>
      </w:pPr>
      <w:r>
        <w:rPr>
          <w:rFonts w:hint="eastAsia" w:ascii="仿宋_GB2312" w:hAnsi="仿宋" w:eastAsia="仿宋_GB2312"/>
          <w:sz w:val="32"/>
          <w:szCs w:val="36"/>
        </w:rPr>
        <w:t>2019年，我局对“城市门户APP政府购买服务经费”专项资金开展预算绩效评价，涉及资金235.6万元。2020年拟继续对该项目进行预算绩效评价，涉及资金785.3万元。</w:t>
      </w:r>
    </w:p>
    <w:p>
      <w:pPr>
        <w:ind w:firstLine="640" w:firstLineChars="200"/>
        <w:rPr>
          <w:rFonts w:ascii="仿宋_GB2312" w:hAnsi="仿宋" w:eastAsia="仿宋_GB2312"/>
          <w:sz w:val="32"/>
          <w:szCs w:val="36"/>
        </w:rPr>
      </w:pPr>
      <w:r>
        <w:rPr>
          <w:rFonts w:hint="eastAsia" w:ascii="仿宋_GB2312" w:hAnsi="仿宋" w:eastAsia="仿宋_GB2312"/>
          <w:sz w:val="32"/>
          <w:szCs w:val="36"/>
        </w:rPr>
        <w:t>（四）国有资产占用情况</w:t>
      </w:r>
    </w:p>
    <w:p>
      <w:pPr>
        <w:ind w:firstLine="640" w:firstLineChars="200"/>
        <w:rPr>
          <w:rFonts w:ascii="仿宋_GB2312" w:hAnsi="仿宋" w:eastAsia="仿宋_GB2312"/>
          <w:sz w:val="32"/>
          <w:szCs w:val="36"/>
        </w:rPr>
      </w:pPr>
      <w:r>
        <w:rPr>
          <w:rFonts w:hint="eastAsia" w:ascii="仿宋_GB2312" w:hAnsi="仿宋" w:eastAsia="仿宋_GB2312"/>
          <w:sz w:val="32"/>
          <w:szCs w:val="36"/>
        </w:rPr>
        <w:t>2019年期末，我局共有车辆2辆，其中一般公务用车2辆；单价50万元以上通用设备0套，单位价值100万元以上专用设备0套；单价50万元以上无形资产1套。</w:t>
      </w:r>
    </w:p>
    <w:p>
      <w:pPr>
        <w:ind w:firstLine="640" w:firstLineChars="200"/>
        <w:rPr>
          <w:rFonts w:ascii="仿宋_GB2312" w:hAnsi="仿宋" w:eastAsia="仿宋_GB2312"/>
          <w:sz w:val="32"/>
          <w:szCs w:val="36"/>
        </w:rPr>
      </w:pPr>
      <w:r>
        <w:rPr>
          <w:rFonts w:hint="eastAsia" w:ascii="仿宋_GB2312" w:hAnsi="仿宋" w:eastAsia="仿宋_GB2312"/>
          <w:sz w:val="32"/>
          <w:szCs w:val="36"/>
        </w:rPr>
        <w:t>（五）专项转移支付项目</w:t>
      </w:r>
    </w:p>
    <w:p>
      <w:pPr>
        <w:ind w:firstLine="640" w:firstLineChars="200"/>
        <w:rPr>
          <w:rFonts w:ascii="仿宋_GB2312" w:hAnsi="仿宋" w:eastAsia="仿宋_GB2312"/>
          <w:sz w:val="32"/>
          <w:szCs w:val="36"/>
        </w:rPr>
      </w:pPr>
      <w:r>
        <w:rPr>
          <w:rFonts w:hint="eastAsia" w:ascii="仿宋_GB2312" w:hAnsi="仿宋" w:eastAsia="仿宋_GB2312"/>
          <w:sz w:val="32"/>
          <w:szCs w:val="36"/>
        </w:rPr>
        <w:t>我局无专项转移支付项目。</w:t>
      </w:r>
    </w:p>
    <w:p>
      <w:pPr>
        <w:widowControl/>
        <w:jc w:val="left"/>
        <w:rPr>
          <w:rFonts w:ascii="仿宋" w:hAnsi="仿宋" w:eastAsia="仿宋"/>
          <w:sz w:val="32"/>
          <w:szCs w:val="36"/>
        </w:rPr>
      </w:pPr>
      <w:r>
        <w:rPr>
          <w:rFonts w:ascii="仿宋" w:hAnsi="仿宋" w:eastAsia="仿宋"/>
          <w:sz w:val="32"/>
          <w:szCs w:val="36"/>
        </w:rPr>
        <w:br w:type="page"/>
      </w:r>
    </w:p>
    <w:p>
      <w:pPr>
        <w:jc w:val="center"/>
        <w:rPr>
          <w:rFonts w:ascii="黑体" w:hAnsi="黑体" w:eastAsia="黑体"/>
          <w:bCs/>
          <w:sz w:val="32"/>
          <w:szCs w:val="36"/>
        </w:rPr>
      </w:pPr>
      <w:r>
        <w:rPr>
          <w:rFonts w:hint="eastAsia" w:ascii="黑体" w:hAnsi="黑体" w:eastAsia="黑体"/>
          <w:bCs/>
          <w:sz w:val="32"/>
          <w:szCs w:val="36"/>
        </w:rPr>
        <w:t>第三部分</w:t>
      </w:r>
    </w:p>
    <w:p>
      <w:pPr>
        <w:jc w:val="center"/>
        <w:rPr>
          <w:rFonts w:ascii="黑体" w:hAnsi="黑体" w:eastAsia="黑体"/>
          <w:bCs/>
          <w:sz w:val="32"/>
          <w:szCs w:val="36"/>
        </w:rPr>
      </w:pPr>
      <w:r>
        <w:rPr>
          <w:rFonts w:hint="eastAsia" w:ascii="黑体" w:hAnsi="黑体" w:eastAsia="黑体"/>
          <w:bCs/>
          <w:sz w:val="32"/>
          <w:szCs w:val="36"/>
        </w:rPr>
        <w:t>名词解释</w:t>
      </w:r>
    </w:p>
    <w:p>
      <w:pPr>
        <w:ind w:firstLine="640" w:firstLineChars="200"/>
        <w:rPr>
          <w:rFonts w:ascii="仿宋_GB2312" w:hAnsi="仿宋" w:eastAsia="仿宋_GB2312"/>
          <w:sz w:val="32"/>
          <w:szCs w:val="36"/>
        </w:rPr>
      </w:pPr>
      <w:r>
        <w:rPr>
          <w:rFonts w:hint="eastAsia" w:ascii="仿宋_GB2312" w:hAnsi="仿宋" w:eastAsia="仿宋_GB2312"/>
          <w:sz w:val="32"/>
          <w:szCs w:val="36"/>
        </w:rPr>
        <w:t>一、财政拨款收入：是指市级财政当年拨付的资金。</w:t>
      </w:r>
    </w:p>
    <w:p>
      <w:pPr>
        <w:ind w:firstLine="640" w:firstLineChars="200"/>
        <w:rPr>
          <w:rFonts w:ascii="仿宋_GB2312" w:hAnsi="仿宋" w:eastAsia="仿宋_GB2312"/>
          <w:sz w:val="32"/>
          <w:szCs w:val="36"/>
        </w:rPr>
      </w:pPr>
      <w:r>
        <w:rPr>
          <w:rFonts w:hint="eastAsia" w:ascii="仿宋_GB2312" w:hAnsi="仿宋" w:eastAsia="仿宋_GB2312"/>
          <w:sz w:val="32"/>
          <w:szCs w:val="36"/>
        </w:rPr>
        <w:t>二、其他收入：是指部门取得的除“财政拨款”、“事业收入”、“事业单位经营收入”等以外的收入。</w:t>
      </w:r>
    </w:p>
    <w:p>
      <w:pPr>
        <w:ind w:firstLine="640" w:firstLineChars="200"/>
        <w:rPr>
          <w:rFonts w:ascii="仿宋_GB2312" w:hAnsi="仿宋" w:eastAsia="仿宋_GB2312"/>
          <w:sz w:val="32"/>
          <w:szCs w:val="36"/>
        </w:rPr>
      </w:pPr>
      <w:r>
        <w:rPr>
          <w:rFonts w:hint="eastAsia" w:ascii="仿宋_GB2312" w:hAnsi="仿宋" w:eastAsia="仿宋_GB2312"/>
          <w:sz w:val="32"/>
          <w:szCs w:val="36"/>
        </w:rPr>
        <w:t>三、基本支出：是指为保障机构正常运转、完成日常工作任务所必需的开支，其内容包括人员经费和日常公用经费两部分。</w:t>
      </w:r>
    </w:p>
    <w:p>
      <w:pPr>
        <w:ind w:firstLine="640" w:firstLineChars="200"/>
        <w:rPr>
          <w:rFonts w:ascii="仿宋_GB2312" w:hAnsi="仿宋" w:eastAsia="仿宋_GB2312"/>
          <w:sz w:val="32"/>
          <w:szCs w:val="36"/>
        </w:rPr>
      </w:pPr>
      <w:r>
        <w:rPr>
          <w:rFonts w:hint="eastAsia" w:ascii="仿宋_GB2312" w:hAnsi="仿宋" w:eastAsia="仿宋_GB2312"/>
          <w:sz w:val="32"/>
          <w:szCs w:val="36"/>
        </w:rPr>
        <w:t>四、项目支出：是指在基本支出之外，为完成特定的行政工作任务或事业发展目标所发生的支出。</w:t>
      </w:r>
    </w:p>
    <w:p>
      <w:pPr>
        <w:ind w:firstLine="640" w:firstLineChars="200"/>
        <w:rPr>
          <w:rFonts w:ascii="仿宋_GB2312" w:hAnsi="仿宋" w:eastAsia="仿宋_GB2312"/>
          <w:sz w:val="32"/>
          <w:szCs w:val="36"/>
        </w:rPr>
      </w:pPr>
      <w:r>
        <w:rPr>
          <w:rFonts w:hint="eastAsia" w:ascii="仿宋_GB2312" w:hAnsi="仿宋" w:eastAsia="仿宋_GB2312"/>
          <w:sz w:val="32"/>
          <w:szCs w:val="36"/>
        </w:rPr>
        <w:t>五、“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仿宋_GB2312" w:hAnsi="仿宋" w:eastAsia="仿宋_GB2312"/>
          <w:sz w:val="32"/>
          <w:szCs w:val="36"/>
        </w:rPr>
      </w:pPr>
      <w:r>
        <w:rPr>
          <w:rFonts w:hint="eastAsia" w:ascii="仿宋_GB2312" w:hAnsi="仿宋" w:eastAsia="仿宋_GB2312"/>
          <w:sz w:val="32"/>
          <w:szCs w:val="36"/>
        </w:rPr>
        <w:t>六、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rPr>
          <w:rFonts w:ascii="仿宋_GB2312" w:hAnsi="仿宋" w:eastAsia="仿宋_GB2312"/>
          <w:sz w:val="32"/>
          <w:szCs w:val="36"/>
        </w:rPr>
      </w:pPr>
    </w:p>
    <w:p>
      <w:pPr>
        <w:ind w:firstLine="640" w:firstLineChars="200"/>
        <w:rPr>
          <w:rFonts w:ascii="黑体" w:hAnsi="黑体" w:eastAsia="黑体"/>
          <w:sz w:val="32"/>
          <w:szCs w:val="36"/>
        </w:rPr>
      </w:pPr>
      <w:r>
        <w:rPr>
          <w:rFonts w:hint="eastAsia" w:ascii="黑体" w:hAnsi="黑体" w:eastAsia="黑体"/>
          <w:sz w:val="32"/>
          <w:szCs w:val="36"/>
        </w:rPr>
        <w:t>附件：</w:t>
      </w:r>
    </w:p>
    <w:p>
      <w:pPr>
        <w:ind w:firstLine="640" w:firstLineChars="200"/>
        <w:rPr>
          <w:rFonts w:ascii="黑体" w:hAnsi="黑体" w:eastAsia="黑体"/>
          <w:sz w:val="32"/>
          <w:szCs w:val="36"/>
        </w:rPr>
      </w:pPr>
      <w:r>
        <w:rPr>
          <w:rFonts w:hint="eastAsia" w:ascii="黑体" w:hAnsi="黑体" w:eastAsia="黑体"/>
          <w:sz w:val="32"/>
          <w:szCs w:val="36"/>
        </w:rPr>
        <w:t>驻马店市政务服务和大数据管理局2020年度部门预算表</w:t>
      </w:r>
    </w:p>
    <w:p>
      <w:pPr>
        <w:rPr>
          <w:rFonts w:ascii="仿宋" w:hAnsi="仿宋" w:eastAsia="仿宋"/>
          <w:sz w:val="32"/>
          <w:szCs w:val="36"/>
        </w:rPr>
      </w:pPr>
    </w:p>
    <w:p>
      <w:pPr>
        <w:rPr>
          <w:rFonts w:ascii="仿宋" w:hAnsi="仿宋" w:eastAsia="仿宋"/>
          <w:sz w:val="32"/>
          <w:szCs w:val="36"/>
        </w:rPr>
      </w:pPr>
    </w:p>
    <w:p>
      <w:pPr>
        <w:rPr>
          <w:rFonts w:ascii="仿宋" w:hAnsi="仿宋" w:eastAsia="仿宋"/>
          <w:sz w:val="32"/>
          <w:szCs w:val="36"/>
        </w:rPr>
      </w:pPr>
    </w:p>
    <w:p>
      <w:pPr>
        <w:rPr>
          <w:rFonts w:ascii="仿宋" w:hAnsi="仿宋" w:eastAsia="仿宋"/>
          <w:sz w:val="32"/>
          <w:szCs w:val="36"/>
        </w:rPr>
      </w:pPr>
    </w:p>
    <w:p>
      <w:pPr>
        <w:rPr>
          <w:rFonts w:ascii="仿宋" w:hAnsi="仿宋" w:eastAsia="仿宋"/>
          <w:sz w:val="32"/>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170769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111C"/>
    <w:rsid w:val="000165DD"/>
    <w:rsid w:val="00065E30"/>
    <w:rsid w:val="00093FBD"/>
    <w:rsid w:val="000B31B3"/>
    <w:rsid w:val="001361AC"/>
    <w:rsid w:val="001679DD"/>
    <w:rsid w:val="001A7E3D"/>
    <w:rsid w:val="001B1ED6"/>
    <w:rsid w:val="001B528A"/>
    <w:rsid w:val="001C5394"/>
    <w:rsid w:val="001E0108"/>
    <w:rsid w:val="002062A5"/>
    <w:rsid w:val="002121B3"/>
    <w:rsid w:val="002178C5"/>
    <w:rsid w:val="00225999"/>
    <w:rsid w:val="002352F7"/>
    <w:rsid w:val="0024482D"/>
    <w:rsid w:val="0025758D"/>
    <w:rsid w:val="00272E60"/>
    <w:rsid w:val="0028111C"/>
    <w:rsid w:val="002B565C"/>
    <w:rsid w:val="002C25C9"/>
    <w:rsid w:val="002C7752"/>
    <w:rsid w:val="002F0783"/>
    <w:rsid w:val="002F5916"/>
    <w:rsid w:val="003019FB"/>
    <w:rsid w:val="00311378"/>
    <w:rsid w:val="003379D3"/>
    <w:rsid w:val="00373CD1"/>
    <w:rsid w:val="0038191A"/>
    <w:rsid w:val="00385EFE"/>
    <w:rsid w:val="003873E0"/>
    <w:rsid w:val="00397B4C"/>
    <w:rsid w:val="003A7436"/>
    <w:rsid w:val="003C109F"/>
    <w:rsid w:val="004072CC"/>
    <w:rsid w:val="00443291"/>
    <w:rsid w:val="00445D8E"/>
    <w:rsid w:val="00452918"/>
    <w:rsid w:val="00474BA7"/>
    <w:rsid w:val="00476F31"/>
    <w:rsid w:val="00485F3D"/>
    <w:rsid w:val="004A61C1"/>
    <w:rsid w:val="004E63B6"/>
    <w:rsid w:val="004F4AA9"/>
    <w:rsid w:val="0051293A"/>
    <w:rsid w:val="00526C00"/>
    <w:rsid w:val="00534DB4"/>
    <w:rsid w:val="005362D6"/>
    <w:rsid w:val="00536E56"/>
    <w:rsid w:val="00556907"/>
    <w:rsid w:val="005610FC"/>
    <w:rsid w:val="00563D6F"/>
    <w:rsid w:val="005D437E"/>
    <w:rsid w:val="005E36D2"/>
    <w:rsid w:val="005F0E92"/>
    <w:rsid w:val="0060225A"/>
    <w:rsid w:val="00611529"/>
    <w:rsid w:val="0062191F"/>
    <w:rsid w:val="006472C0"/>
    <w:rsid w:val="006536B8"/>
    <w:rsid w:val="00660EFC"/>
    <w:rsid w:val="00665168"/>
    <w:rsid w:val="0066554E"/>
    <w:rsid w:val="006939D5"/>
    <w:rsid w:val="006968F0"/>
    <w:rsid w:val="006A1EEF"/>
    <w:rsid w:val="006A57AE"/>
    <w:rsid w:val="006B3A3B"/>
    <w:rsid w:val="006D24B2"/>
    <w:rsid w:val="006F13E7"/>
    <w:rsid w:val="00751A99"/>
    <w:rsid w:val="00821540"/>
    <w:rsid w:val="0084728D"/>
    <w:rsid w:val="00861D91"/>
    <w:rsid w:val="00891B02"/>
    <w:rsid w:val="008A3599"/>
    <w:rsid w:val="008A384B"/>
    <w:rsid w:val="008C0BA5"/>
    <w:rsid w:val="008D36FB"/>
    <w:rsid w:val="008D6E9F"/>
    <w:rsid w:val="00901959"/>
    <w:rsid w:val="00907BAE"/>
    <w:rsid w:val="00941CF7"/>
    <w:rsid w:val="00946DBC"/>
    <w:rsid w:val="0097416A"/>
    <w:rsid w:val="009761FF"/>
    <w:rsid w:val="009A3887"/>
    <w:rsid w:val="009C7CB8"/>
    <w:rsid w:val="009D1B25"/>
    <w:rsid w:val="009E6A66"/>
    <w:rsid w:val="00A10C22"/>
    <w:rsid w:val="00A12EE2"/>
    <w:rsid w:val="00A158A5"/>
    <w:rsid w:val="00A706D9"/>
    <w:rsid w:val="00A82343"/>
    <w:rsid w:val="00A85086"/>
    <w:rsid w:val="00A85E05"/>
    <w:rsid w:val="00AB0FD8"/>
    <w:rsid w:val="00AB5FDB"/>
    <w:rsid w:val="00AE15F2"/>
    <w:rsid w:val="00B62EF2"/>
    <w:rsid w:val="00BA133C"/>
    <w:rsid w:val="00BD631B"/>
    <w:rsid w:val="00BF1209"/>
    <w:rsid w:val="00BF1597"/>
    <w:rsid w:val="00C16323"/>
    <w:rsid w:val="00C31A40"/>
    <w:rsid w:val="00C36497"/>
    <w:rsid w:val="00C63C80"/>
    <w:rsid w:val="00C71BF6"/>
    <w:rsid w:val="00C730EC"/>
    <w:rsid w:val="00C90E4C"/>
    <w:rsid w:val="00CC2366"/>
    <w:rsid w:val="00CF256E"/>
    <w:rsid w:val="00CF3D2D"/>
    <w:rsid w:val="00D33EBB"/>
    <w:rsid w:val="00D509DF"/>
    <w:rsid w:val="00D80780"/>
    <w:rsid w:val="00D80A78"/>
    <w:rsid w:val="00D83EC6"/>
    <w:rsid w:val="00DB5ED7"/>
    <w:rsid w:val="00DB7D3D"/>
    <w:rsid w:val="00DF7DF8"/>
    <w:rsid w:val="00E275E6"/>
    <w:rsid w:val="00E36E5B"/>
    <w:rsid w:val="00E516F5"/>
    <w:rsid w:val="00E5379B"/>
    <w:rsid w:val="00EF669F"/>
    <w:rsid w:val="00F439AD"/>
    <w:rsid w:val="00F65115"/>
    <w:rsid w:val="00F91739"/>
    <w:rsid w:val="00FA1FF4"/>
    <w:rsid w:val="00FA6A8C"/>
    <w:rsid w:val="00FD6DF4"/>
    <w:rsid w:val="42A71D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character" w:customStyle="1" w:styleId="9">
    <w:name w:val="标题 字符"/>
    <w:basedOn w:val="6"/>
    <w:link w:val="4"/>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551</Words>
  <Characters>3146</Characters>
  <Lines>26</Lines>
  <Paragraphs>7</Paragraphs>
  <TotalTime>66</TotalTime>
  <ScaleCrop>false</ScaleCrop>
  <LinksUpToDate>false</LinksUpToDate>
  <CharactersWithSpaces>3690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2020-12-08T06:44:00Z</dcterms:created>
  <dc:creator>yuan lin</dc:creator>
  <cp:lastModifiedBy>penny</cp:lastModifiedBy>
  <dcterms:modified xsi:type="dcterms:W3CDTF">2021-06-11T07:48:47Z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3A9E9F5FE4D34CBB928E00AA14394CFD</vt:lpwstr>
  </property>
</Properties>
</file>