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100" w:after="100"/>
        <w:jc w:val="center"/>
        <w:rPr>
          <w:rStyle w:val="7"/>
          <w:rFonts w:ascii="宋体" w:cs="宋体"/>
          <w:color w:val="000000"/>
          <w:shd w:val="clear" w:color="auto" w:fill="FFFFFF"/>
        </w:rPr>
      </w:pPr>
    </w:p>
    <w:p>
      <w:pPr>
        <w:pStyle w:val="4"/>
        <w:widowControl/>
        <w:shd w:val="clear" w:color="auto" w:fill="FFFFFF"/>
        <w:spacing w:beforeAutospacing="0" w:afterAutospacing="0" w:line="640" w:lineRule="exact"/>
        <w:jc w:val="center"/>
        <w:rPr>
          <w:rFonts w:ascii="黑体" w:hAnsi="黑体" w:eastAsia="黑体" w:cs="宋体"/>
          <w:b/>
          <w:color w:val="000000"/>
          <w:sz w:val="36"/>
          <w:szCs w:val="36"/>
          <w:shd w:val="clear" w:color="auto" w:fill="FFFFFF"/>
        </w:rPr>
      </w:pPr>
      <w:r>
        <w:rPr>
          <w:rFonts w:ascii="黑体" w:hAnsi="黑体" w:eastAsia="黑体" w:cs="宋体"/>
          <w:b/>
          <w:color w:val="000000"/>
          <w:sz w:val="36"/>
          <w:szCs w:val="36"/>
          <w:shd w:val="clear" w:color="auto" w:fill="FFFFFF"/>
        </w:rPr>
        <w:t>20</w:t>
      </w:r>
      <w:r>
        <w:rPr>
          <w:rFonts w:hint="eastAsia" w:ascii="黑体" w:hAnsi="黑体" w:eastAsia="黑体" w:cs="宋体"/>
          <w:b/>
          <w:color w:val="000000"/>
          <w:sz w:val="36"/>
          <w:szCs w:val="36"/>
          <w:shd w:val="clear" w:color="auto" w:fill="FFFFFF"/>
        </w:rPr>
        <w:t>20年</w:t>
      </w:r>
      <w:r>
        <w:rPr>
          <w:rFonts w:hint="eastAsia" w:ascii="黑体" w:hAnsi="黑体" w:eastAsia="黑体"/>
          <w:b/>
          <w:color w:val="000000"/>
          <w:sz w:val="36"/>
          <w:szCs w:val="36"/>
        </w:rPr>
        <w:t>驻马店市统计局</w:t>
      </w:r>
      <w:r>
        <w:rPr>
          <w:rFonts w:hint="eastAsia" w:ascii="黑体" w:hAnsi="黑体" w:eastAsia="黑体" w:cs="宋体"/>
          <w:b/>
          <w:color w:val="000000"/>
          <w:sz w:val="36"/>
          <w:szCs w:val="36"/>
          <w:shd w:val="clear" w:color="auto" w:fill="FFFFFF"/>
        </w:rPr>
        <w:t>部门预算说明</w:t>
      </w:r>
    </w:p>
    <w:p>
      <w:pPr>
        <w:pStyle w:val="4"/>
        <w:widowControl/>
        <w:shd w:val="clear" w:color="auto" w:fill="FFFFFF"/>
        <w:spacing w:beforeAutospacing="0" w:afterAutospacing="0" w:line="640" w:lineRule="exact"/>
        <w:jc w:val="center"/>
        <w:rPr>
          <w:rFonts w:ascii="黑体" w:hAnsi="黑体" w:eastAsia="黑体" w:cs="宋体"/>
          <w:b/>
          <w:color w:val="000000"/>
          <w:sz w:val="36"/>
          <w:szCs w:val="36"/>
          <w:shd w:val="clear" w:color="auto" w:fill="FFFFFF"/>
        </w:rPr>
      </w:pPr>
    </w:p>
    <w:p>
      <w:pPr>
        <w:pStyle w:val="4"/>
        <w:widowControl/>
        <w:shd w:val="clear" w:color="auto" w:fill="FFFFFF"/>
        <w:spacing w:beforeAutospacing="0" w:afterAutospacing="0" w:line="640" w:lineRule="exact"/>
        <w:jc w:val="center"/>
        <w:rPr>
          <w:rStyle w:val="7"/>
          <w:rFonts w:ascii="黑体" w:hAnsi="黑体" w:eastAsia="黑体" w:cs="宋体"/>
          <w:color w:val="000000"/>
          <w:sz w:val="36"/>
          <w:szCs w:val="36"/>
          <w:shd w:val="clear" w:color="auto" w:fill="FFFFFF"/>
        </w:rPr>
      </w:pPr>
      <w:r>
        <w:rPr>
          <w:rStyle w:val="7"/>
          <w:rFonts w:hint="eastAsia" w:ascii="黑体" w:hAnsi="黑体" w:eastAsia="黑体" w:cs="宋体"/>
          <w:color w:val="000000"/>
          <w:sz w:val="36"/>
          <w:szCs w:val="36"/>
          <w:shd w:val="clear" w:color="auto" w:fill="FFFFFF"/>
        </w:rPr>
        <w:t>目　录</w:t>
      </w:r>
    </w:p>
    <w:p>
      <w:pPr>
        <w:pStyle w:val="4"/>
        <w:widowControl/>
        <w:shd w:val="clear" w:color="auto" w:fill="FFFFFF"/>
        <w:spacing w:beforeAutospacing="0" w:afterAutospacing="0" w:line="640" w:lineRule="exact"/>
        <w:jc w:val="center"/>
        <w:rPr>
          <w:rFonts w:ascii="黑体" w:hAnsi="黑体" w:eastAsia="黑体" w:cs="宋体"/>
          <w:color w:val="000000"/>
          <w:sz w:val="36"/>
          <w:szCs w:val="36"/>
        </w:rPr>
      </w:pPr>
    </w:p>
    <w:p>
      <w:pPr>
        <w:pStyle w:val="4"/>
        <w:widowControl/>
        <w:shd w:val="clear" w:color="auto" w:fill="FFFFFF"/>
        <w:spacing w:beforeAutospacing="0" w:afterAutospacing="0"/>
        <w:rPr>
          <w:rFonts w:ascii="黑体" w:hAnsi="黑体" w:eastAsia="黑体" w:cs="宋体"/>
          <w:color w:val="000000"/>
          <w:sz w:val="32"/>
          <w:szCs w:val="32"/>
        </w:rPr>
      </w:pPr>
      <w:r>
        <w:rPr>
          <w:rFonts w:hint="eastAsia" w:ascii="仿宋" w:hAnsi="仿宋" w:eastAsia="仿宋" w:cs="宋体"/>
          <w:color w:val="000000"/>
          <w:sz w:val="28"/>
          <w:szCs w:val="28"/>
          <w:shd w:val="clear" w:color="auto" w:fill="FFFFFF"/>
        </w:rPr>
        <w:t>　　</w:t>
      </w:r>
      <w:r>
        <w:rPr>
          <w:rStyle w:val="7"/>
          <w:rFonts w:hint="eastAsia" w:ascii="黑体" w:hAnsi="黑体" w:eastAsia="黑体" w:cs="宋体"/>
          <w:color w:val="000000"/>
          <w:sz w:val="32"/>
          <w:szCs w:val="32"/>
          <w:shd w:val="clear" w:color="auto" w:fill="FFFFFF"/>
        </w:rPr>
        <w:t>第一部分　驻马店市统计局概况</w:t>
      </w:r>
    </w:p>
    <w:p>
      <w:pPr>
        <w:pStyle w:val="4"/>
        <w:widowControl/>
        <w:shd w:val="clear" w:color="auto" w:fill="FFFFFF"/>
        <w:spacing w:beforeAutospacing="0" w:afterAutospacing="0"/>
        <w:ind w:firstLine="707" w:firstLineChars="221"/>
        <w:rPr>
          <w:rFonts w:ascii="仿宋" w:hAnsi="仿宋" w:eastAsia="仿宋" w:cs="宋体"/>
          <w:color w:val="000000"/>
          <w:sz w:val="32"/>
          <w:szCs w:val="32"/>
          <w:shd w:val="clear" w:color="auto" w:fill="FFFFFF"/>
        </w:rPr>
      </w:pPr>
      <w:r>
        <w:rPr>
          <w:rFonts w:hint="eastAsia" w:ascii="仿宋" w:hAnsi="仿宋" w:eastAsia="仿宋" w:cs="宋体"/>
          <w:color w:val="000000"/>
          <w:sz w:val="32"/>
          <w:szCs w:val="32"/>
          <w:shd w:val="clear" w:color="auto" w:fill="FFFFFF"/>
        </w:rPr>
        <w:t>一、主要职能</w:t>
      </w:r>
    </w:p>
    <w:p>
      <w:pPr>
        <w:pStyle w:val="4"/>
        <w:widowControl/>
        <w:shd w:val="clear" w:color="auto" w:fill="FFFFFF"/>
        <w:spacing w:beforeAutospacing="0" w:afterAutospacing="0"/>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二、机构设置及部门预算单位构成</w:t>
      </w:r>
    </w:p>
    <w:p>
      <w:pPr>
        <w:pStyle w:val="4"/>
        <w:widowControl/>
        <w:shd w:val="clear" w:color="auto" w:fill="FFFFFF"/>
        <w:spacing w:beforeAutospacing="0" w:afterAutospacing="0"/>
        <w:rPr>
          <w:rFonts w:ascii="黑体" w:hAnsi="黑体" w:eastAsia="黑体" w:cs="宋体"/>
          <w:color w:val="000000"/>
          <w:sz w:val="32"/>
          <w:szCs w:val="32"/>
        </w:rPr>
      </w:pPr>
      <w:r>
        <w:rPr>
          <w:rFonts w:hint="eastAsia" w:ascii="仿宋" w:hAnsi="仿宋" w:eastAsia="仿宋" w:cs="宋体"/>
          <w:color w:val="000000"/>
          <w:sz w:val="32"/>
          <w:szCs w:val="32"/>
          <w:shd w:val="clear" w:color="auto" w:fill="FFFFFF"/>
        </w:rPr>
        <w:t>　</w:t>
      </w:r>
      <w:r>
        <w:rPr>
          <w:rStyle w:val="7"/>
          <w:rFonts w:hint="eastAsia" w:ascii="仿宋" w:hAnsi="仿宋" w:eastAsia="仿宋" w:cs="宋体"/>
          <w:color w:val="000000"/>
          <w:sz w:val="32"/>
          <w:szCs w:val="32"/>
          <w:shd w:val="clear" w:color="auto" w:fill="FFFFFF"/>
        </w:rPr>
        <w:t>　</w:t>
      </w:r>
      <w:r>
        <w:rPr>
          <w:rStyle w:val="7"/>
          <w:rFonts w:hint="eastAsia" w:ascii="黑体" w:hAnsi="黑体" w:eastAsia="黑体" w:cs="宋体"/>
          <w:color w:val="000000"/>
          <w:sz w:val="32"/>
          <w:szCs w:val="32"/>
          <w:shd w:val="clear" w:color="auto" w:fill="FFFFFF"/>
        </w:rPr>
        <w:t>第二部分　驻马店市统计局</w:t>
      </w:r>
      <w:r>
        <w:rPr>
          <w:rStyle w:val="7"/>
          <w:rFonts w:ascii="黑体" w:hAnsi="黑体" w:eastAsia="黑体" w:cs="宋体"/>
          <w:color w:val="000000"/>
          <w:sz w:val="32"/>
          <w:szCs w:val="32"/>
          <w:shd w:val="clear" w:color="auto" w:fill="FFFFFF"/>
        </w:rPr>
        <w:t>20</w:t>
      </w:r>
      <w:r>
        <w:rPr>
          <w:rStyle w:val="7"/>
          <w:rFonts w:hint="eastAsia" w:ascii="黑体" w:hAnsi="黑体" w:eastAsia="黑体" w:cs="宋体"/>
          <w:color w:val="000000"/>
          <w:sz w:val="32"/>
          <w:szCs w:val="32"/>
          <w:shd w:val="clear" w:color="auto" w:fill="FFFFFF"/>
        </w:rPr>
        <w:t>20年部门预算情况说明</w:t>
      </w:r>
    </w:p>
    <w:p>
      <w:pPr>
        <w:pStyle w:val="4"/>
        <w:widowControl/>
        <w:shd w:val="clear" w:color="auto" w:fill="FFFFFF"/>
        <w:spacing w:beforeAutospacing="0" w:afterAutospacing="0"/>
        <w:rPr>
          <w:rFonts w:ascii="黑体" w:hAnsi="黑体" w:eastAsia="黑体" w:cs="宋体"/>
          <w:color w:val="000000"/>
          <w:sz w:val="32"/>
          <w:szCs w:val="32"/>
        </w:rPr>
      </w:pPr>
      <w:r>
        <w:rPr>
          <w:rStyle w:val="7"/>
          <w:rFonts w:hint="eastAsia" w:ascii="黑体" w:hAnsi="黑体" w:eastAsia="黑体" w:cs="宋体"/>
          <w:color w:val="000000"/>
          <w:sz w:val="32"/>
          <w:szCs w:val="32"/>
          <w:shd w:val="clear" w:color="auto" w:fill="FFFFFF"/>
        </w:rPr>
        <w:t>　　第三部分　名词解释</w:t>
      </w:r>
    </w:p>
    <w:p>
      <w:pPr>
        <w:pStyle w:val="4"/>
        <w:widowControl/>
        <w:shd w:val="clear" w:color="auto" w:fill="FFFFFF"/>
        <w:spacing w:beforeAutospacing="0" w:afterAutospacing="0"/>
        <w:rPr>
          <w:rFonts w:ascii="黑体" w:hAnsi="黑体" w:eastAsia="黑体" w:cs="宋体"/>
          <w:b/>
          <w:color w:val="000000"/>
          <w:sz w:val="32"/>
          <w:szCs w:val="32"/>
        </w:rPr>
      </w:pPr>
      <w:r>
        <w:rPr>
          <w:rFonts w:hint="eastAsia" w:ascii="黑体" w:hAnsi="黑体" w:eastAsia="黑体" w:cs="宋体"/>
          <w:color w:val="000000"/>
          <w:sz w:val="32"/>
          <w:szCs w:val="32"/>
          <w:shd w:val="clear" w:color="auto" w:fill="FFFFFF"/>
        </w:rPr>
        <w:t>　　</w:t>
      </w:r>
      <w:r>
        <w:rPr>
          <w:rFonts w:hint="eastAsia" w:ascii="黑体" w:hAnsi="黑体" w:eastAsia="黑体" w:cs="宋体"/>
          <w:b/>
          <w:color w:val="000000"/>
          <w:sz w:val="32"/>
          <w:szCs w:val="32"/>
          <w:shd w:val="clear" w:color="auto" w:fill="FFFFFF"/>
        </w:rPr>
        <w:t>附件：驻马店市统计局</w:t>
      </w:r>
      <w:r>
        <w:rPr>
          <w:rFonts w:ascii="黑体" w:hAnsi="黑体" w:eastAsia="黑体" w:cs="宋体"/>
          <w:b/>
          <w:color w:val="000000"/>
          <w:sz w:val="32"/>
          <w:szCs w:val="32"/>
          <w:shd w:val="clear" w:color="auto" w:fill="FFFFFF"/>
        </w:rPr>
        <w:t>20</w:t>
      </w:r>
      <w:r>
        <w:rPr>
          <w:rFonts w:hint="eastAsia" w:ascii="黑体" w:hAnsi="黑体" w:eastAsia="黑体" w:cs="宋体"/>
          <w:b/>
          <w:color w:val="000000"/>
          <w:sz w:val="32"/>
          <w:szCs w:val="32"/>
          <w:shd w:val="clear" w:color="auto" w:fill="FFFFFF"/>
        </w:rPr>
        <w:t>20年部门预算表</w:t>
      </w:r>
    </w:p>
    <w:p>
      <w:pPr>
        <w:pStyle w:val="4"/>
        <w:widowControl/>
        <w:shd w:val="clear" w:color="auto" w:fill="FFFFFF"/>
        <w:spacing w:beforeAutospacing="0" w:afterAutospacing="0"/>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　　一、部门收支总体情况表</w:t>
      </w:r>
    </w:p>
    <w:p>
      <w:pPr>
        <w:pStyle w:val="4"/>
        <w:widowControl/>
        <w:shd w:val="clear" w:color="auto" w:fill="FFFFFF"/>
        <w:spacing w:beforeAutospacing="0" w:afterAutospacing="0"/>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　　二、部门收入总体情况表</w:t>
      </w:r>
    </w:p>
    <w:p>
      <w:pPr>
        <w:pStyle w:val="4"/>
        <w:widowControl/>
        <w:shd w:val="clear" w:color="auto" w:fill="FFFFFF"/>
        <w:spacing w:beforeAutospacing="0" w:afterAutospacing="0"/>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　　三、部门支出总体情况表</w:t>
      </w:r>
    </w:p>
    <w:p>
      <w:pPr>
        <w:pStyle w:val="4"/>
        <w:widowControl/>
        <w:shd w:val="clear" w:color="auto" w:fill="FFFFFF"/>
        <w:spacing w:beforeAutospacing="0" w:afterAutospacing="0"/>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　　四、财政拨款收支总体情况表</w:t>
      </w:r>
    </w:p>
    <w:p>
      <w:pPr>
        <w:pStyle w:val="4"/>
        <w:widowControl/>
        <w:shd w:val="clear" w:color="auto" w:fill="FFFFFF"/>
        <w:spacing w:beforeAutospacing="0" w:afterAutospacing="0"/>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　　五、一般公共预算支出情况表</w:t>
      </w:r>
    </w:p>
    <w:p>
      <w:pPr>
        <w:pStyle w:val="4"/>
        <w:widowControl/>
        <w:shd w:val="clear" w:color="auto" w:fill="FFFFFF"/>
        <w:spacing w:beforeAutospacing="0" w:afterAutospacing="0"/>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　　六、支出经济分类汇总表</w:t>
      </w:r>
    </w:p>
    <w:p>
      <w:pPr>
        <w:pStyle w:val="4"/>
        <w:widowControl/>
        <w:shd w:val="clear" w:color="auto" w:fill="FFFFFF"/>
        <w:spacing w:beforeAutospacing="0" w:afterAutospacing="0"/>
        <w:ind w:firstLine="570"/>
        <w:rPr>
          <w:rFonts w:ascii="仿宋" w:hAnsi="仿宋" w:eastAsia="仿宋" w:cs="宋体"/>
          <w:color w:val="000000"/>
          <w:sz w:val="32"/>
          <w:szCs w:val="32"/>
          <w:shd w:val="clear" w:color="auto" w:fill="FFFFFF"/>
        </w:rPr>
      </w:pPr>
      <w:r>
        <w:rPr>
          <w:rFonts w:hint="eastAsia" w:ascii="仿宋" w:hAnsi="仿宋" w:eastAsia="仿宋" w:cs="宋体"/>
          <w:color w:val="000000"/>
          <w:sz w:val="32"/>
          <w:szCs w:val="32"/>
          <w:shd w:val="clear" w:color="auto" w:fill="FFFFFF"/>
        </w:rPr>
        <w:t>七、一般公共预算“三公”经费支出情况表</w:t>
      </w:r>
    </w:p>
    <w:p>
      <w:pPr>
        <w:pStyle w:val="4"/>
        <w:widowControl/>
        <w:shd w:val="clear" w:color="auto" w:fill="FFFFFF"/>
        <w:spacing w:beforeAutospacing="0" w:afterAutospacing="0" w:line="480" w:lineRule="atLeast"/>
        <w:ind w:firstLine="573"/>
        <w:rPr>
          <w:rFonts w:hint="eastAsia" w:ascii="仿宋" w:hAnsi="仿宋" w:eastAsia="仿宋" w:cs="宋体"/>
          <w:color w:val="000000"/>
          <w:sz w:val="32"/>
          <w:szCs w:val="32"/>
          <w:shd w:val="clear" w:color="auto" w:fill="FFFFFF"/>
        </w:rPr>
      </w:pPr>
      <w:r>
        <w:rPr>
          <w:rFonts w:hint="eastAsia" w:ascii="仿宋" w:hAnsi="仿宋" w:eastAsia="仿宋" w:cs="宋体"/>
          <w:color w:val="000000"/>
          <w:sz w:val="32"/>
          <w:szCs w:val="32"/>
          <w:shd w:val="clear" w:color="auto" w:fill="FFFFFF"/>
        </w:rPr>
        <w:t>八、政府性基金预算支出情况表</w:t>
      </w:r>
    </w:p>
    <w:p>
      <w:pPr>
        <w:pStyle w:val="4"/>
        <w:widowControl/>
        <w:shd w:val="clear" w:color="auto" w:fill="FFFFFF"/>
        <w:spacing w:beforeAutospacing="0" w:afterAutospacing="0" w:line="480" w:lineRule="atLeast"/>
        <w:ind w:firstLine="573"/>
        <w:rPr>
          <w:rFonts w:hint="eastAsia" w:ascii="仿宋" w:hAnsi="仿宋" w:eastAsia="仿宋" w:cs="宋体"/>
          <w:color w:val="000000"/>
          <w:sz w:val="32"/>
          <w:szCs w:val="32"/>
          <w:shd w:val="clear" w:color="auto" w:fill="FFFFFF"/>
        </w:rPr>
      </w:pPr>
      <w:r>
        <w:rPr>
          <w:rFonts w:hint="eastAsia" w:ascii="仿宋" w:hAnsi="仿宋" w:eastAsia="仿宋" w:cs="宋体"/>
          <w:color w:val="000000"/>
          <w:sz w:val="32"/>
          <w:szCs w:val="32"/>
          <w:shd w:val="clear" w:color="auto" w:fill="FFFFFF"/>
        </w:rPr>
        <w:t>九、重点项目预算的绩效目标表</w:t>
      </w:r>
    </w:p>
    <w:p>
      <w:pPr>
        <w:pStyle w:val="4"/>
        <w:widowControl/>
        <w:shd w:val="clear" w:color="auto" w:fill="FFFFFF"/>
        <w:spacing w:beforeAutospacing="0" w:afterAutospacing="0" w:line="480" w:lineRule="atLeast"/>
        <w:ind w:firstLine="573"/>
        <w:rPr>
          <w:rFonts w:hint="eastAsia" w:ascii="仿宋" w:hAnsi="仿宋" w:eastAsia="仿宋" w:cs="宋体"/>
          <w:color w:val="000000"/>
          <w:sz w:val="32"/>
          <w:szCs w:val="32"/>
          <w:shd w:val="clear" w:color="auto" w:fill="FFFFFF"/>
        </w:rPr>
      </w:pPr>
      <w:r>
        <w:rPr>
          <w:rFonts w:hint="eastAsia" w:ascii="仿宋" w:hAnsi="仿宋" w:eastAsia="仿宋" w:cs="宋体"/>
          <w:color w:val="000000"/>
          <w:sz w:val="32"/>
          <w:szCs w:val="32"/>
          <w:shd w:val="clear" w:color="auto" w:fill="FFFFFF"/>
        </w:rPr>
        <w:t>十、2020年部门（单位）整体绩效目标表</w:t>
      </w:r>
    </w:p>
    <w:p>
      <w:pPr>
        <w:pStyle w:val="4"/>
        <w:widowControl/>
        <w:numPr>
          <w:ilvl w:val="0"/>
          <w:numId w:val="1"/>
        </w:numPr>
        <w:shd w:val="clear" w:color="auto" w:fill="FFFFFF"/>
        <w:spacing w:beforeAutospacing="0" w:afterAutospacing="0" w:line="480" w:lineRule="atLeast"/>
        <w:ind w:firstLine="573"/>
        <w:rPr>
          <w:rFonts w:hint="eastAsia" w:ascii="仿宋" w:hAnsi="仿宋" w:eastAsia="仿宋" w:cs="宋体"/>
          <w:color w:val="000000"/>
          <w:sz w:val="32"/>
          <w:szCs w:val="32"/>
          <w:shd w:val="clear" w:color="auto" w:fill="FFFFFF"/>
        </w:rPr>
      </w:pPr>
      <w:r>
        <w:rPr>
          <w:rFonts w:hint="eastAsia" w:ascii="仿宋" w:hAnsi="仿宋" w:eastAsia="仿宋" w:cs="宋体"/>
          <w:color w:val="000000"/>
          <w:sz w:val="32"/>
          <w:szCs w:val="32"/>
          <w:shd w:val="clear" w:color="auto" w:fill="FFFFFF"/>
        </w:rPr>
        <w:t>部门项目绩效目标汇总表</w:t>
      </w:r>
    </w:p>
    <w:p>
      <w:pPr>
        <w:kinsoku w:val="0"/>
        <w:overflowPunct w:val="0"/>
        <w:adjustRightInd w:val="0"/>
        <w:snapToGrid w:val="0"/>
        <w:spacing w:line="360" w:lineRule="auto"/>
        <w:ind w:right="51" w:firstLine="960" w:firstLineChars="300"/>
        <w:jc w:val="left"/>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lang w:eastAsia="zh-CN"/>
        </w:rPr>
        <w:t>十二、</w:t>
      </w:r>
      <w:r>
        <w:rPr>
          <w:rFonts w:hint="eastAsia" w:ascii="仿宋_GB2312" w:hAnsi="Times New Roman" w:eastAsia="仿宋_GB2312" w:cs="仿宋_GB2312"/>
          <w:sz w:val="32"/>
          <w:szCs w:val="32"/>
        </w:rPr>
        <w:t>一般公共预算基本支出情况表</w:t>
      </w:r>
    </w:p>
    <w:p>
      <w:pPr>
        <w:pStyle w:val="4"/>
        <w:widowControl/>
        <w:numPr>
          <w:numId w:val="0"/>
        </w:numPr>
        <w:shd w:val="clear" w:color="auto" w:fill="FFFFFF"/>
        <w:spacing w:beforeAutospacing="0" w:afterAutospacing="0" w:line="480" w:lineRule="atLeast"/>
        <w:rPr>
          <w:rFonts w:hint="eastAsia" w:ascii="仿宋" w:hAnsi="仿宋" w:eastAsia="仿宋" w:cs="宋体"/>
          <w:color w:val="000000"/>
          <w:sz w:val="32"/>
          <w:szCs w:val="32"/>
          <w:shd w:val="clear" w:color="auto" w:fill="FFFFFF"/>
        </w:rPr>
      </w:pPr>
      <w:bookmarkStart w:id="0" w:name="_GoBack"/>
      <w:bookmarkEnd w:id="0"/>
    </w:p>
    <w:p>
      <w:pPr>
        <w:pStyle w:val="4"/>
        <w:widowControl/>
        <w:shd w:val="clear" w:color="auto" w:fill="FFFFFF"/>
        <w:spacing w:before="100" w:after="100"/>
        <w:jc w:val="center"/>
        <w:rPr>
          <w:rFonts w:ascii="黑体" w:hAnsi="黑体" w:eastAsia="黑体" w:cs="宋体"/>
          <w:color w:val="000000"/>
          <w:sz w:val="32"/>
          <w:szCs w:val="32"/>
        </w:rPr>
      </w:pPr>
      <w:r>
        <w:rPr>
          <w:rStyle w:val="7"/>
          <w:rFonts w:hint="eastAsia" w:ascii="黑体" w:hAnsi="黑体" w:eastAsia="黑体" w:cs="宋体"/>
          <w:color w:val="000000"/>
          <w:sz w:val="32"/>
          <w:szCs w:val="32"/>
          <w:shd w:val="clear" w:color="auto" w:fill="FFFFFF"/>
        </w:rPr>
        <w:t xml:space="preserve"> 第一部分</w:t>
      </w:r>
    </w:p>
    <w:p>
      <w:pPr>
        <w:pStyle w:val="4"/>
        <w:widowControl/>
        <w:shd w:val="clear" w:color="auto" w:fill="FFFFFF"/>
        <w:spacing w:before="100" w:after="100"/>
        <w:jc w:val="center"/>
        <w:rPr>
          <w:rFonts w:ascii="仿宋" w:hAnsi="仿宋" w:eastAsia="仿宋" w:cs="仿宋_GB2312"/>
          <w:sz w:val="32"/>
          <w:szCs w:val="32"/>
        </w:rPr>
      </w:pPr>
      <w:r>
        <w:rPr>
          <w:rStyle w:val="7"/>
          <w:rFonts w:hint="eastAsia" w:ascii="黑体" w:hAnsi="黑体" w:eastAsia="黑体" w:cs="宋体"/>
          <w:color w:val="000000"/>
          <w:sz w:val="32"/>
          <w:szCs w:val="32"/>
          <w:shd w:val="clear" w:color="auto" w:fill="FFFFFF"/>
        </w:rPr>
        <w:t>　　驻马店市统计局概况　</w:t>
      </w:r>
      <w:r>
        <w:rPr>
          <w:rStyle w:val="7"/>
          <w:rFonts w:hint="eastAsia" w:ascii="仿宋" w:hAnsi="仿宋" w:eastAsia="仿宋" w:cs="宋体"/>
          <w:color w:val="000000"/>
          <w:sz w:val="32"/>
          <w:szCs w:val="32"/>
          <w:shd w:val="clear" w:color="auto" w:fill="FFFFFF"/>
        </w:rPr>
        <w:t>　</w:t>
      </w:r>
    </w:p>
    <w:p>
      <w:pPr>
        <w:pStyle w:val="4"/>
        <w:shd w:val="clear" w:color="auto" w:fill="FFFFFF"/>
        <w:spacing w:beforeAutospacing="0" w:afterAutospacing="0"/>
        <w:rPr>
          <w:rStyle w:val="7"/>
          <w:rFonts w:ascii="黑体" w:hAnsi="黑体" w:eastAsia="黑体" w:cs="宋体"/>
          <w:color w:val="000000"/>
          <w:sz w:val="32"/>
          <w:szCs w:val="32"/>
          <w:shd w:val="clear" w:color="auto" w:fill="FFFFFF"/>
        </w:rPr>
      </w:pPr>
      <w:r>
        <w:rPr>
          <w:rFonts w:hint="eastAsia" w:ascii="仿宋" w:hAnsi="仿宋" w:eastAsia="仿宋" w:cs="宋体"/>
          <w:sz w:val="32"/>
          <w:szCs w:val="32"/>
          <w:shd w:val="clear" w:color="auto" w:fill="FFFFFF"/>
        </w:rPr>
        <w:t>　</w:t>
      </w:r>
      <w:r>
        <w:rPr>
          <w:rFonts w:ascii="仿宋" w:hAnsi="仿宋" w:eastAsia="仿宋" w:cs="宋体"/>
          <w:sz w:val="32"/>
          <w:szCs w:val="32"/>
          <w:shd w:val="clear" w:color="auto" w:fill="FFFFFF"/>
        </w:rPr>
        <w:t xml:space="preserve">   </w:t>
      </w:r>
      <w:r>
        <w:rPr>
          <w:rStyle w:val="7"/>
          <w:rFonts w:hint="eastAsia" w:ascii="黑体" w:hAnsi="黑体" w:eastAsia="黑体" w:cs="宋体"/>
          <w:color w:val="000000"/>
          <w:sz w:val="32"/>
          <w:szCs w:val="32"/>
          <w:shd w:val="clear" w:color="auto" w:fill="FFFFFF"/>
        </w:rPr>
        <w:t>一、驻马店市统计局主要职能</w:t>
      </w:r>
    </w:p>
    <w:p>
      <w:pPr>
        <w:ind w:firstLine="627" w:firstLineChars="196"/>
        <w:rPr>
          <w:rFonts w:ascii="仿宋" w:hAnsi="仿宋" w:eastAsia="仿宋"/>
          <w:sz w:val="32"/>
          <w:szCs w:val="32"/>
        </w:rPr>
      </w:pPr>
      <w:r>
        <w:rPr>
          <w:rFonts w:hint="eastAsia" w:ascii="仿宋" w:hAnsi="仿宋" w:eastAsia="仿宋"/>
          <w:sz w:val="32"/>
          <w:szCs w:val="32"/>
        </w:rPr>
        <w:t>根据《中共驻马店市委办公室 驻马店市人民政府办公室关于印发〈驻马店市统计局职能配置内设机构和人员编制规定〉的通知》（驻政文【2019】37号）文件规定，驻马店市统计局是市政府工作部门，主要职责是：</w:t>
      </w:r>
    </w:p>
    <w:p>
      <w:pPr>
        <w:ind w:firstLine="480" w:firstLineChars="150"/>
        <w:rPr>
          <w:rFonts w:ascii="仿宋" w:hAnsi="仿宋" w:eastAsia="仿宋"/>
          <w:sz w:val="32"/>
          <w:szCs w:val="32"/>
        </w:rPr>
      </w:pPr>
      <w:r>
        <w:rPr>
          <w:rFonts w:hint="eastAsia" w:ascii="仿宋" w:hAnsi="仿宋" w:eastAsia="仿宋"/>
          <w:sz w:val="32"/>
          <w:szCs w:val="32"/>
        </w:rPr>
        <w:t>（一）组织领导和协调指导全市统计工作，确保统计数据真实准确、及时;贯彻执行国家、省统计政策、规划、基本统计制度和统计标准;贯彻执行国家、省统计法律、法规及规章，制定部门规范性文件;负责基本单位名录库</w:t>
      </w:r>
      <w:r>
        <w:rPr>
          <w:rFonts w:hint="eastAsia" w:ascii="仿宋" w:hAnsi="仿宋" w:eastAsia="仿宋" w:cs="宋体"/>
          <w:sz w:val="32"/>
          <w:szCs w:val="32"/>
        </w:rPr>
        <w:t>更新、维护</w:t>
      </w:r>
      <w:r>
        <w:rPr>
          <w:rFonts w:hint="eastAsia" w:ascii="仿宋" w:hAnsi="仿宋" w:eastAsia="仿宋"/>
          <w:sz w:val="32"/>
          <w:szCs w:val="32"/>
        </w:rPr>
        <w:t>和管理。</w:t>
      </w:r>
    </w:p>
    <w:p>
      <w:pPr>
        <w:ind w:firstLine="480" w:firstLineChars="150"/>
        <w:rPr>
          <w:rFonts w:ascii="仿宋" w:hAnsi="仿宋" w:eastAsia="仿宋"/>
          <w:sz w:val="32"/>
          <w:szCs w:val="32"/>
        </w:rPr>
      </w:pPr>
      <w:r>
        <w:rPr>
          <w:rFonts w:hint="eastAsia" w:ascii="仿宋" w:hAnsi="仿宋" w:eastAsia="仿宋"/>
          <w:sz w:val="32"/>
          <w:szCs w:val="32"/>
        </w:rPr>
        <w:t>（二）负责重大案件查处，组织协调本区域执法工作，负责提出统计违纪违法责任人处分处理建议，承担法律法规赋予市级统计行政部门履行的其他执法职责，监督指导县区统计行政执法工作。</w:t>
      </w:r>
    </w:p>
    <w:p>
      <w:pPr>
        <w:ind w:firstLine="480" w:firstLineChars="150"/>
        <w:rPr>
          <w:rFonts w:ascii="仿宋" w:hAnsi="仿宋" w:eastAsia="仿宋"/>
          <w:sz w:val="32"/>
          <w:szCs w:val="32"/>
        </w:rPr>
      </w:pPr>
      <w:r>
        <w:rPr>
          <w:rFonts w:hint="eastAsia" w:ascii="仿宋" w:hAnsi="仿宋" w:eastAsia="仿宋"/>
          <w:sz w:val="32"/>
          <w:szCs w:val="32"/>
        </w:rPr>
        <w:t>（三）贯彻执行国家国民经济核算制度，建立健全全市国民经济核算体系和统计指标体系，配合省统计局核算全市生产总值，监督管理各县区国民经济核算工作；制定和完善全市社会、经济、科技统计调查制度。组织核算各县区生产总值，监督管理各县区国民经济核算工作。</w:t>
      </w:r>
    </w:p>
    <w:p>
      <w:pPr>
        <w:ind w:firstLine="544" w:firstLineChars="170"/>
        <w:rPr>
          <w:rFonts w:ascii="仿宋" w:hAnsi="仿宋" w:eastAsia="仿宋"/>
          <w:sz w:val="32"/>
          <w:szCs w:val="32"/>
        </w:rPr>
      </w:pPr>
      <w:r>
        <w:rPr>
          <w:rFonts w:hint="eastAsia" w:ascii="仿宋" w:hAnsi="仿宋" w:eastAsia="仿宋"/>
          <w:sz w:val="32"/>
          <w:szCs w:val="32"/>
        </w:rPr>
        <w:t>(四)会同有关部门贯彻落实全国重大国情国力普查计划、方案，组织实施全市人口、劳动工资、经济、农业等国情国力普查和投入产出调查等大型专项调查，汇总、整理和提供有关国情国力方面的统计数据。</w:t>
      </w:r>
    </w:p>
    <w:p>
      <w:pPr>
        <w:ind w:firstLine="627" w:firstLineChars="196"/>
        <w:rPr>
          <w:rFonts w:ascii="仿宋" w:hAnsi="仿宋" w:eastAsia="仿宋"/>
          <w:sz w:val="32"/>
          <w:szCs w:val="32"/>
        </w:rPr>
      </w:pPr>
      <w:r>
        <w:rPr>
          <w:rFonts w:hint="eastAsia" w:ascii="仿宋" w:hAnsi="仿宋" w:eastAsia="仿宋"/>
          <w:sz w:val="32"/>
          <w:szCs w:val="32"/>
        </w:rPr>
        <w:t>(五)组织实施农林牧渔业、工业、建筑业、批发和零售业、住宿和餐饮业、房地产业、装卸搬运和仓储业、互联网和相关服务、软件和信息技术服务业、租赁和商务服务业、居民服务、修理和其他服务业、文化体育和娱乐业等统计调查，组织实施能源、投资、人口、劳动工资、科技、企业创新、文化产业、社会发展基本情况、环境基本状况等统计调查，收集、汇总、整理和提供有关调查的统计数据；综合整理和提供地质勘查、资源、房屋、对外贸易、对外经济、交通运输、邮政、信息传输、财政金融税收、旅游、教育、卫生、社会保障、公用事业等全市性基本统计数据。</w:t>
      </w:r>
    </w:p>
    <w:p>
      <w:pPr>
        <w:ind w:firstLine="480" w:firstLineChars="150"/>
        <w:rPr>
          <w:rFonts w:ascii="仿宋" w:hAnsi="仿宋" w:eastAsia="仿宋"/>
          <w:sz w:val="32"/>
          <w:szCs w:val="32"/>
        </w:rPr>
      </w:pPr>
      <w:r>
        <w:rPr>
          <w:rFonts w:hint="eastAsia" w:ascii="仿宋" w:hAnsi="仿宋" w:eastAsia="仿宋"/>
          <w:color w:val="FF0000"/>
          <w:sz w:val="32"/>
          <w:szCs w:val="32"/>
        </w:rPr>
        <w:t xml:space="preserve"> </w:t>
      </w:r>
      <w:r>
        <w:rPr>
          <w:rFonts w:hint="eastAsia" w:ascii="仿宋" w:hAnsi="仿宋" w:eastAsia="仿宋"/>
          <w:sz w:val="32"/>
          <w:szCs w:val="32"/>
        </w:rPr>
        <w:t>(六)组织实施规模以下工业抽样调查、规模以下工业企业成本费用调查、建筑业小微企业抽样调查、小微企业固定资产投资情况调查、规模以下企业创新调查、限额以下批发零售住宿餐饮行业抽样与问卷调查、规模以下服务业抽样调查，开展调查情况分析研究；组织实施重要统计监测评价考核和社情民意调查。</w:t>
      </w:r>
    </w:p>
    <w:p>
      <w:pPr>
        <w:ind w:firstLine="480" w:firstLineChars="150"/>
        <w:rPr>
          <w:rFonts w:ascii="仿宋" w:hAnsi="仿宋" w:eastAsia="仿宋"/>
          <w:sz w:val="32"/>
          <w:szCs w:val="32"/>
        </w:rPr>
      </w:pPr>
      <w:r>
        <w:rPr>
          <w:rFonts w:hint="eastAsia" w:ascii="仿宋" w:hAnsi="仿宋" w:eastAsia="仿宋"/>
          <w:sz w:val="32"/>
          <w:szCs w:val="32"/>
        </w:rPr>
        <w:t xml:space="preserve"> (七)组织各县区及市政府各部门的经济、社会、科技和资源环境统计调查；统一核定、管理、公布全市性基本统计资料，定期发布全市国民经济和社会发展情况的统计信息。组织实施区域经济和社会发展情况的统计监测评价考核和社情民意调查，建立健全统计数据质量审核、监控和评估制度，开展对重要统计数据的审核、监控和评估。</w:t>
      </w:r>
    </w:p>
    <w:p>
      <w:pPr>
        <w:ind w:firstLine="480" w:firstLineChars="150"/>
        <w:rPr>
          <w:rFonts w:ascii="仿宋" w:hAnsi="仿宋" w:eastAsia="仿宋"/>
          <w:sz w:val="32"/>
          <w:szCs w:val="32"/>
        </w:rPr>
      </w:pPr>
      <w:r>
        <w:rPr>
          <w:rFonts w:hint="eastAsia" w:ascii="仿宋" w:hAnsi="仿宋" w:eastAsia="仿宋"/>
          <w:sz w:val="32"/>
          <w:szCs w:val="32"/>
        </w:rPr>
        <w:t xml:space="preserve"> (八)对国民经济、社会发展、科技进步和资源环境等情况进行统计分析、统计预测和统计监督，向市委、市政府及有关部门提供统计信息和咨询建议。</w:t>
      </w:r>
    </w:p>
    <w:p>
      <w:pPr>
        <w:ind w:firstLine="480" w:firstLineChars="150"/>
        <w:rPr>
          <w:rFonts w:ascii="仿宋" w:hAnsi="仿宋" w:eastAsia="仿宋"/>
          <w:color w:val="FF0000"/>
          <w:sz w:val="32"/>
          <w:szCs w:val="32"/>
        </w:rPr>
      </w:pPr>
      <w:r>
        <w:rPr>
          <w:rFonts w:hint="eastAsia" w:ascii="仿宋" w:hAnsi="仿宋" w:eastAsia="仿宋"/>
          <w:sz w:val="32"/>
          <w:szCs w:val="32"/>
        </w:rPr>
        <w:t xml:space="preserve"> (九)审批市级部门统计标准，依法审批或备案市级各部门统计调查项目、地方统计调查项目；指导专业统计基础工作、统计基层业务基础建设；组织建立全市服务业统计信息共享制度和发布制度；建立健全统计数据质量审核、监控和评估制度，开展对重要统计数据的审核、监控和评估。</w:t>
      </w:r>
    </w:p>
    <w:p>
      <w:pPr>
        <w:ind w:firstLine="480" w:firstLineChars="150"/>
        <w:rPr>
          <w:rFonts w:ascii="仿宋" w:hAnsi="仿宋" w:eastAsia="仿宋"/>
          <w:sz w:val="32"/>
          <w:szCs w:val="32"/>
        </w:rPr>
      </w:pPr>
      <w:r>
        <w:rPr>
          <w:rFonts w:hint="eastAsia" w:ascii="仿宋" w:hAnsi="仿宋" w:eastAsia="仿宋"/>
          <w:sz w:val="32"/>
          <w:szCs w:val="32"/>
        </w:rPr>
        <w:t>(</w:t>
      </w:r>
      <w:r>
        <w:rPr>
          <w:rFonts w:hint="eastAsia" w:ascii="仿宋" w:hAnsi="仿宋" w:eastAsia="仿宋" w:cs="宋体"/>
          <w:sz w:val="32"/>
          <w:szCs w:val="32"/>
        </w:rPr>
        <w:t>十</w:t>
      </w:r>
      <w:r>
        <w:rPr>
          <w:rFonts w:hint="eastAsia" w:ascii="仿宋" w:hAnsi="仿宋" w:eastAsia="仿宋"/>
          <w:sz w:val="32"/>
          <w:szCs w:val="32"/>
        </w:rPr>
        <w:t>)协助县区管理统计局局长；指导全市统计专业技术队伍建设。</w:t>
      </w:r>
    </w:p>
    <w:p>
      <w:pPr>
        <w:ind w:firstLine="480" w:firstLineChars="150"/>
        <w:rPr>
          <w:rFonts w:ascii="仿宋" w:hAnsi="仿宋" w:eastAsia="仿宋"/>
          <w:sz w:val="32"/>
          <w:szCs w:val="32"/>
        </w:rPr>
      </w:pPr>
      <w:r>
        <w:rPr>
          <w:rFonts w:hint="eastAsia" w:ascii="仿宋" w:hAnsi="仿宋" w:eastAsia="仿宋"/>
          <w:sz w:val="32"/>
          <w:szCs w:val="32"/>
        </w:rPr>
        <w:t>(十一)建立并管理全市统计信息自动化系统和统计数据库系统，组织制定各县区及市政府各部门统计数据库和网络的基本标准和运行规则；指导县区统计信息自动化系统建设。</w:t>
      </w:r>
    </w:p>
    <w:p>
      <w:pPr>
        <w:ind w:firstLine="480" w:firstLineChars="150"/>
        <w:rPr>
          <w:rFonts w:ascii="仿宋" w:hAnsi="仿宋" w:eastAsia="仿宋"/>
          <w:sz w:val="32"/>
          <w:szCs w:val="32"/>
        </w:rPr>
      </w:pPr>
      <w:r>
        <w:rPr>
          <w:rFonts w:hint="eastAsia" w:ascii="仿宋" w:hAnsi="仿宋" w:eastAsia="仿宋"/>
          <w:sz w:val="32"/>
          <w:szCs w:val="32"/>
        </w:rPr>
        <w:t>（十二）受省统计局委托管理省设在驻马店市的各级调查机构。</w:t>
      </w:r>
    </w:p>
    <w:p>
      <w:pPr>
        <w:ind w:firstLine="640" w:firstLineChars="200"/>
        <w:rPr>
          <w:rFonts w:ascii="仿宋" w:hAnsi="仿宋" w:eastAsia="仿宋"/>
          <w:sz w:val="32"/>
          <w:szCs w:val="32"/>
        </w:rPr>
      </w:pPr>
      <w:r>
        <w:rPr>
          <w:rFonts w:hint="eastAsia" w:ascii="仿宋" w:hAnsi="仿宋" w:eastAsia="仿宋"/>
          <w:sz w:val="32"/>
          <w:szCs w:val="32"/>
        </w:rPr>
        <w:t>(十三)完成市委、市政府交办的其他任务。</w:t>
      </w:r>
    </w:p>
    <w:p>
      <w:pPr>
        <w:pStyle w:val="4"/>
        <w:shd w:val="clear" w:color="auto" w:fill="FFFFFF"/>
        <w:spacing w:beforeAutospacing="0" w:afterAutospacing="0"/>
        <w:ind w:firstLine="630" w:firstLineChars="196"/>
        <w:rPr>
          <w:rFonts w:ascii="黑体" w:hAnsi="黑体" w:eastAsia="黑体" w:cs="宋体"/>
          <w:color w:val="000000"/>
          <w:sz w:val="32"/>
          <w:szCs w:val="32"/>
        </w:rPr>
      </w:pPr>
      <w:r>
        <w:rPr>
          <w:rStyle w:val="7"/>
          <w:rFonts w:hint="eastAsia" w:ascii="黑体" w:hAnsi="黑体" w:eastAsia="黑体" w:cs="宋体"/>
          <w:color w:val="000000"/>
          <w:sz w:val="32"/>
          <w:szCs w:val="32"/>
          <w:shd w:val="clear" w:color="auto" w:fill="FFFFFF"/>
        </w:rPr>
        <w:t>二、机构设置及部门预算单位构成</w:t>
      </w:r>
    </w:p>
    <w:p>
      <w:pPr>
        <w:ind w:firstLine="640" w:firstLineChars="200"/>
        <w:rPr>
          <w:rFonts w:ascii="仿宋" w:hAnsi="仿宋" w:eastAsia="仿宋"/>
          <w:sz w:val="32"/>
          <w:szCs w:val="32"/>
        </w:rPr>
      </w:pPr>
      <w:r>
        <w:rPr>
          <w:rFonts w:hint="eastAsia" w:ascii="仿宋" w:hAnsi="仿宋" w:eastAsia="仿宋"/>
          <w:sz w:val="32"/>
          <w:szCs w:val="32"/>
        </w:rPr>
        <w:t>市统计局机关是财政全供、独立核算正处级单位，内设10个职能科室,分别为:办公室、政策法规科、国民经济综合统计科、工业统计科、能源与生态统计科、固定资产投资统计科、贸易外经统计科、服务业统计科、人口和就业统计科、统计监测评价考核科。</w:t>
      </w:r>
    </w:p>
    <w:p>
      <w:pPr>
        <w:ind w:firstLine="640" w:firstLineChars="200"/>
        <w:rPr>
          <w:rFonts w:ascii="仿宋" w:hAnsi="仿宋" w:eastAsia="仿宋"/>
          <w:sz w:val="32"/>
          <w:szCs w:val="32"/>
        </w:rPr>
      </w:pPr>
      <w:r>
        <w:rPr>
          <w:rFonts w:hint="eastAsia" w:ascii="仿宋" w:hAnsi="仿宋" w:eastAsia="仿宋"/>
          <w:sz w:val="32"/>
          <w:szCs w:val="32"/>
        </w:rPr>
        <w:t>市统计局所属事业单位5个，驻马店市农村社会经济调查队、驻马店市城市社会经济调查队、驻马店市企业调查队3个为副处级事业单位；驻马店市统计局普查中心、驻马店市统计局计算中心2个科级事业单位。上述事业单位全部为财政全供、独立核算事业单位。</w:t>
      </w:r>
    </w:p>
    <w:p>
      <w:pPr>
        <w:rPr>
          <w:rFonts w:ascii="仿宋" w:hAnsi="仿宋" w:eastAsia="仿宋" w:cs="宋体"/>
          <w:color w:val="000000"/>
          <w:sz w:val="32"/>
          <w:szCs w:val="32"/>
          <w:shd w:val="clear" w:color="auto" w:fill="FFFFFF"/>
        </w:rPr>
      </w:pPr>
      <w:r>
        <w:rPr>
          <w:rFonts w:hint="eastAsia" w:ascii="仿宋" w:hAnsi="仿宋" w:eastAsia="仿宋" w:cs="宋体"/>
          <w:color w:val="000000"/>
          <w:sz w:val="32"/>
          <w:szCs w:val="32"/>
          <w:shd w:val="clear" w:color="auto" w:fill="FFFFFF"/>
        </w:rPr>
        <w:t xml:space="preserve">   统计局部门预算包括局机关预算和所属单位预算：</w:t>
      </w:r>
    </w:p>
    <w:p>
      <w:pPr>
        <w:ind w:left="480"/>
        <w:rPr>
          <w:rFonts w:ascii="仿宋" w:hAnsi="仿宋" w:eastAsia="仿宋" w:cs="仿宋_GB2312"/>
          <w:sz w:val="32"/>
          <w:szCs w:val="32"/>
        </w:rPr>
      </w:pPr>
      <w:r>
        <w:rPr>
          <w:rFonts w:hint="eastAsia" w:ascii="仿宋" w:hAnsi="仿宋" w:eastAsia="仿宋" w:cs="仿宋_GB2312"/>
          <w:sz w:val="32"/>
          <w:szCs w:val="32"/>
        </w:rPr>
        <w:t>1.驻马店市统计局本级；</w:t>
      </w:r>
    </w:p>
    <w:p>
      <w:pPr>
        <w:ind w:firstLine="480" w:firstLineChars="150"/>
        <w:rPr>
          <w:rFonts w:ascii="仿宋" w:hAnsi="仿宋" w:eastAsia="仿宋" w:cs="Arial"/>
          <w:color w:val="000000"/>
          <w:kern w:val="0"/>
          <w:sz w:val="32"/>
          <w:szCs w:val="32"/>
        </w:rPr>
      </w:pPr>
      <w:r>
        <w:rPr>
          <w:rFonts w:hint="eastAsia" w:ascii="仿宋" w:hAnsi="仿宋" w:eastAsia="仿宋" w:cs="仿宋_GB2312"/>
          <w:sz w:val="32"/>
          <w:szCs w:val="32"/>
        </w:rPr>
        <w:t>2.驻马店市农村社会经济调查队；</w:t>
      </w:r>
    </w:p>
    <w:p>
      <w:pPr>
        <w:ind w:firstLine="480" w:firstLineChars="150"/>
        <w:rPr>
          <w:rFonts w:ascii="仿宋" w:hAnsi="仿宋" w:eastAsia="仿宋" w:cs="Arial"/>
          <w:color w:val="000000"/>
          <w:kern w:val="0"/>
          <w:sz w:val="32"/>
          <w:szCs w:val="32"/>
        </w:rPr>
      </w:pPr>
      <w:r>
        <w:rPr>
          <w:rFonts w:hint="eastAsia" w:ascii="仿宋" w:hAnsi="仿宋" w:eastAsia="仿宋" w:cs="仿宋_GB2312"/>
          <w:sz w:val="32"/>
          <w:szCs w:val="32"/>
        </w:rPr>
        <w:t>3.驻马店市城市社会经济调查队；</w:t>
      </w:r>
    </w:p>
    <w:p>
      <w:pPr>
        <w:ind w:firstLine="480" w:firstLineChars="150"/>
        <w:rPr>
          <w:rFonts w:ascii="仿宋" w:hAnsi="仿宋" w:eastAsia="仿宋" w:cs="Arial"/>
          <w:color w:val="000000"/>
          <w:kern w:val="0"/>
          <w:sz w:val="32"/>
          <w:szCs w:val="32"/>
        </w:rPr>
      </w:pPr>
      <w:r>
        <w:rPr>
          <w:rFonts w:hint="eastAsia" w:ascii="仿宋" w:hAnsi="仿宋" w:eastAsia="仿宋" w:cs="仿宋_GB2312"/>
          <w:sz w:val="32"/>
          <w:szCs w:val="32"/>
        </w:rPr>
        <w:t>4.驻马店市企业调查队；</w:t>
      </w:r>
    </w:p>
    <w:p>
      <w:pPr>
        <w:ind w:firstLine="480" w:firstLineChars="150"/>
        <w:rPr>
          <w:rFonts w:ascii="仿宋" w:hAnsi="仿宋" w:eastAsia="仿宋" w:cs="Arial"/>
          <w:color w:val="000000"/>
          <w:kern w:val="0"/>
          <w:sz w:val="32"/>
          <w:szCs w:val="32"/>
        </w:rPr>
      </w:pPr>
      <w:r>
        <w:rPr>
          <w:rFonts w:hint="eastAsia" w:ascii="仿宋" w:hAnsi="仿宋" w:eastAsia="仿宋" w:cs="仿宋_GB2312"/>
          <w:sz w:val="32"/>
          <w:szCs w:val="32"/>
        </w:rPr>
        <w:t>5.驻马店市统计局普查中心</w:t>
      </w:r>
    </w:p>
    <w:p>
      <w:pPr>
        <w:ind w:firstLine="480" w:firstLineChars="150"/>
        <w:rPr>
          <w:rFonts w:ascii="仿宋" w:hAnsi="仿宋" w:eastAsia="仿宋" w:cs="Arial"/>
          <w:color w:val="000000"/>
          <w:kern w:val="0"/>
          <w:sz w:val="32"/>
          <w:szCs w:val="32"/>
        </w:rPr>
      </w:pPr>
      <w:r>
        <w:rPr>
          <w:rFonts w:hint="eastAsia" w:ascii="仿宋" w:hAnsi="仿宋" w:eastAsia="仿宋" w:cs="仿宋_GB2312"/>
          <w:sz w:val="32"/>
          <w:szCs w:val="32"/>
        </w:rPr>
        <w:t>6.驻马店市统计局计算中心。</w:t>
      </w:r>
    </w:p>
    <w:p>
      <w:pPr>
        <w:snapToGrid w:val="0"/>
        <w:jc w:val="left"/>
        <w:rPr>
          <w:rFonts w:ascii="仿宋" w:hAnsi="仿宋" w:eastAsia="仿宋"/>
          <w:sz w:val="32"/>
          <w:szCs w:val="32"/>
        </w:rPr>
      </w:pPr>
    </w:p>
    <w:p>
      <w:pPr>
        <w:pStyle w:val="4"/>
        <w:widowControl/>
        <w:shd w:val="clear" w:color="auto" w:fill="FFFFFF"/>
        <w:spacing w:line="480" w:lineRule="exact"/>
        <w:jc w:val="center"/>
        <w:rPr>
          <w:rFonts w:ascii="仿宋" w:hAnsi="仿宋" w:eastAsia="仿宋" w:cs="宋体"/>
          <w:color w:val="000000"/>
          <w:sz w:val="32"/>
          <w:szCs w:val="32"/>
          <w:shd w:val="clear" w:color="auto" w:fill="FFFFFF"/>
        </w:rPr>
      </w:pPr>
      <w:r>
        <w:rPr>
          <w:rFonts w:hint="eastAsia" w:ascii="仿宋" w:hAnsi="仿宋" w:eastAsia="仿宋" w:cs="宋体"/>
          <w:color w:val="000000"/>
          <w:sz w:val="32"/>
          <w:szCs w:val="32"/>
          <w:shd w:val="clear" w:color="auto" w:fill="FFFFFF"/>
        </w:rPr>
        <w:t>　</w:t>
      </w:r>
    </w:p>
    <w:p>
      <w:pPr>
        <w:pStyle w:val="4"/>
        <w:widowControl/>
        <w:shd w:val="clear" w:color="auto" w:fill="FFFFFF"/>
        <w:spacing w:line="480" w:lineRule="exact"/>
        <w:jc w:val="center"/>
        <w:rPr>
          <w:rFonts w:ascii="仿宋" w:hAnsi="仿宋" w:eastAsia="仿宋" w:cs="宋体"/>
          <w:color w:val="000000"/>
          <w:sz w:val="32"/>
          <w:szCs w:val="32"/>
          <w:shd w:val="clear" w:color="auto" w:fill="FFFFFF"/>
        </w:rPr>
      </w:pPr>
    </w:p>
    <w:p>
      <w:pPr>
        <w:pStyle w:val="4"/>
        <w:widowControl/>
        <w:shd w:val="clear" w:color="auto" w:fill="FFFFFF"/>
        <w:spacing w:line="480" w:lineRule="exact"/>
        <w:jc w:val="center"/>
        <w:rPr>
          <w:rFonts w:ascii="仿宋" w:hAnsi="仿宋" w:eastAsia="仿宋" w:cs="宋体"/>
          <w:color w:val="000000"/>
          <w:sz w:val="32"/>
          <w:szCs w:val="32"/>
          <w:shd w:val="clear" w:color="auto" w:fill="FFFFFF"/>
        </w:rPr>
      </w:pPr>
    </w:p>
    <w:p>
      <w:pPr>
        <w:pStyle w:val="4"/>
        <w:widowControl/>
        <w:shd w:val="clear" w:color="auto" w:fill="FFFFFF"/>
        <w:spacing w:line="480" w:lineRule="exact"/>
        <w:jc w:val="center"/>
        <w:rPr>
          <w:rFonts w:ascii="仿宋" w:hAnsi="仿宋" w:eastAsia="仿宋" w:cs="宋体"/>
          <w:color w:val="000000"/>
          <w:sz w:val="32"/>
          <w:szCs w:val="32"/>
          <w:shd w:val="clear" w:color="auto" w:fill="FFFFFF"/>
        </w:rPr>
      </w:pPr>
    </w:p>
    <w:p>
      <w:pPr>
        <w:pStyle w:val="4"/>
        <w:widowControl/>
        <w:shd w:val="clear" w:color="auto" w:fill="FFFFFF"/>
        <w:spacing w:line="480" w:lineRule="exact"/>
        <w:jc w:val="center"/>
        <w:rPr>
          <w:rFonts w:ascii="黑体" w:hAnsi="黑体" w:eastAsia="黑体" w:cs="宋体"/>
          <w:color w:val="000000"/>
          <w:sz w:val="32"/>
          <w:szCs w:val="32"/>
        </w:rPr>
      </w:pPr>
      <w:r>
        <w:rPr>
          <w:rFonts w:hint="eastAsia" w:ascii="黑体" w:hAnsi="黑体" w:eastAsia="黑体" w:cs="宋体"/>
          <w:color w:val="000000"/>
          <w:sz w:val="32"/>
          <w:szCs w:val="32"/>
          <w:shd w:val="clear" w:color="auto" w:fill="FFFFFF"/>
        </w:rPr>
        <w:t>　</w:t>
      </w:r>
      <w:r>
        <w:rPr>
          <w:rStyle w:val="7"/>
          <w:rFonts w:hint="eastAsia" w:ascii="黑体" w:hAnsi="黑体" w:eastAsia="黑体" w:cs="宋体"/>
          <w:color w:val="000000"/>
          <w:sz w:val="32"/>
          <w:szCs w:val="32"/>
          <w:shd w:val="clear" w:color="auto" w:fill="FFFFFF"/>
        </w:rPr>
        <w:t>第二部分</w:t>
      </w:r>
    </w:p>
    <w:p>
      <w:pPr>
        <w:pStyle w:val="4"/>
        <w:widowControl/>
        <w:shd w:val="clear" w:color="auto" w:fill="FFFFFF"/>
        <w:spacing w:line="480" w:lineRule="exact"/>
        <w:jc w:val="center"/>
        <w:rPr>
          <w:rFonts w:ascii="黑体" w:hAnsi="黑体" w:eastAsia="黑体" w:cs="宋体"/>
          <w:color w:val="000000"/>
          <w:sz w:val="32"/>
          <w:szCs w:val="32"/>
        </w:rPr>
      </w:pPr>
      <w:r>
        <w:rPr>
          <w:rStyle w:val="7"/>
          <w:rFonts w:hint="eastAsia" w:ascii="黑体" w:hAnsi="黑体" w:eastAsia="黑体" w:cs="宋体"/>
          <w:color w:val="000000"/>
          <w:sz w:val="32"/>
          <w:szCs w:val="32"/>
          <w:shd w:val="clear" w:color="auto" w:fill="FFFFFF"/>
        </w:rPr>
        <w:t>　　驻马店市统计局</w:t>
      </w:r>
      <w:r>
        <w:rPr>
          <w:rStyle w:val="7"/>
          <w:rFonts w:ascii="黑体" w:hAnsi="黑体" w:eastAsia="黑体" w:cs="宋体"/>
          <w:color w:val="000000"/>
          <w:sz w:val="32"/>
          <w:szCs w:val="32"/>
          <w:shd w:val="clear" w:color="auto" w:fill="FFFFFF"/>
        </w:rPr>
        <w:t>20</w:t>
      </w:r>
      <w:r>
        <w:rPr>
          <w:rStyle w:val="7"/>
          <w:rFonts w:hint="eastAsia" w:ascii="黑体" w:hAnsi="黑体" w:eastAsia="黑体" w:cs="宋体"/>
          <w:color w:val="000000"/>
          <w:sz w:val="32"/>
          <w:szCs w:val="32"/>
          <w:shd w:val="clear" w:color="auto" w:fill="FFFFFF"/>
        </w:rPr>
        <w:t>20年部门预算情况说明</w:t>
      </w:r>
    </w:p>
    <w:p>
      <w:pPr>
        <w:pStyle w:val="4"/>
        <w:widowControl/>
        <w:shd w:val="clear" w:color="auto" w:fill="FFFFFF"/>
        <w:spacing w:beforeAutospacing="0" w:afterAutospacing="0"/>
        <w:rPr>
          <w:rFonts w:ascii="黑体" w:hAnsi="黑体" w:eastAsia="黑体" w:cs="宋体"/>
          <w:color w:val="000000"/>
          <w:sz w:val="32"/>
          <w:szCs w:val="32"/>
        </w:rPr>
      </w:pPr>
      <w:r>
        <w:rPr>
          <w:rFonts w:hint="eastAsia" w:ascii="黑体" w:hAnsi="黑体" w:eastAsia="黑体" w:cs="宋体"/>
          <w:color w:val="000000"/>
          <w:sz w:val="32"/>
          <w:szCs w:val="32"/>
          <w:shd w:val="clear" w:color="auto" w:fill="FFFFFF"/>
        </w:rPr>
        <w:t>　　</w:t>
      </w:r>
      <w:r>
        <w:rPr>
          <w:rStyle w:val="7"/>
          <w:rFonts w:hint="eastAsia" w:ascii="黑体" w:hAnsi="黑体" w:eastAsia="黑体" w:cs="宋体"/>
          <w:color w:val="000000"/>
          <w:sz w:val="32"/>
          <w:szCs w:val="32"/>
          <w:shd w:val="clear" w:color="auto" w:fill="FFFFFF"/>
        </w:rPr>
        <w:t>一、收入支出预算总体情况说明</w:t>
      </w:r>
    </w:p>
    <w:p>
      <w:pPr>
        <w:pStyle w:val="4"/>
        <w:widowControl/>
        <w:shd w:val="clear" w:color="auto" w:fill="FFFFFF"/>
        <w:spacing w:beforeAutospacing="0" w:afterAutospacing="0"/>
        <w:ind w:firstLine="480"/>
        <w:rPr>
          <w:rFonts w:ascii="仿宋" w:hAnsi="仿宋" w:eastAsia="仿宋" w:cs="宋体"/>
          <w:color w:val="000000"/>
          <w:sz w:val="32"/>
          <w:szCs w:val="32"/>
        </w:rPr>
      </w:pPr>
      <w:r>
        <w:rPr>
          <w:rFonts w:hint="eastAsia" w:ascii="仿宋" w:hAnsi="仿宋" w:eastAsia="仿宋" w:cs="Courier New"/>
          <w:sz w:val="32"/>
          <w:szCs w:val="32"/>
        </w:rPr>
        <w:t>市统计局</w:t>
      </w:r>
      <w:r>
        <w:rPr>
          <w:rFonts w:ascii="仿宋" w:hAnsi="仿宋" w:eastAsia="仿宋" w:cs="Courier New"/>
          <w:sz w:val="32"/>
          <w:szCs w:val="32"/>
        </w:rPr>
        <w:t>20</w:t>
      </w:r>
      <w:r>
        <w:rPr>
          <w:rFonts w:hint="eastAsia" w:ascii="仿宋" w:hAnsi="仿宋" w:eastAsia="仿宋" w:cs="Courier New"/>
          <w:sz w:val="32"/>
          <w:szCs w:val="32"/>
        </w:rPr>
        <w:t>20年收入总计1917.88万元，支出总计1917.88万元，与</w:t>
      </w:r>
      <w:r>
        <w:rPr>
          <w:rFonts w:ascii="仿宋" w:hAnsi="仿宋" w:eastAsia="仿宋" w:cs="Courier New"/>
          <w:sz w:val="32"/>
          <w:szCs w:val="32"/>
        </w:rPr>
        <w:t>201</w:t>
      </w:r>
      <w:r>
        <w:rPr>
          <w:rFonts w:hint="eastAsia" w:ascii="仿宋" w:hAnsi="仿宋" w:eastAsia="仿宋" w:cs="Courier New"/>
          <w:sz w:val="32"/>
          <w:szCs w:val="32"/>
        </w:rPr>
        <w:t>9年预算相比，收、支总计各增加187.18万元，增长10.82</w:t>
      </w:r>
      <w:r>
        <w:rPr>
          <w:rFonts w:ascii="仿宋" w:hAnsi="仿宋" w:eastAsia="仿宋" w:cs="Courier New"/>
          <w:sz w:val="32"/>
          <w:szCs w:val="32"/>
        </w:rPr>
        <w:t>%</w:t>
      </w:r>
      <w:r>
        <w:rPr>
          <w:rFonts w:hint="eastAsia" w:ascii="仿宋" w:hAnsi="仿宋" w:eastAsia="仿宋" w:cs="Courier New"/>
          <w:sz w:val="32"/>
          <w:szCs w:val="32"/>
        </w:rPr>
        <w:t>。主要原因：</w:t>
      </w:r>
      <w:r>
        <w:rPr>
          <w:rFonts w:ascii="仿宋" w:hAnsi="仿宋" w:eastAsia="仿宋" w:cs="Courier New"/>
          <w:color w:val="000000"/>
          <w:sz w:val="32"/>
          <w:szCs w:val="32"/>
        </w:rPr>
        <w:t>20</w:t>
      </w:r>
      <w:r>
        <w:rPr>
          <w:rFonts w:hint="eastAsia" w:ascii="仿宋" w:hAnsi="仿宋" w:eastAsia="仿宋" w:cs="Courier New"/>
          <w:color w:val="000000"/>
          <w:sz w:val="32"/>
          <w:szCs w:val="32"/>
        </w:rPr>
        <w:t>20年新增第七次全国人口普查，项目经费</w:t>
      </w:r>
      <w:r>
        <w:rPr>
          <w:rFonts w:hint="eastAsia" w:ascii="仿宋" w:hAnsi="仿宋" w:eastAsia="仿宋" w:cs="宋体"/>
          <w:color w:val="000000"/>
          <w:sz w:val="32"/>
          <w:szCs w:val="32"/>
          <w:shd w:val="clear" w:color="auto" w:fill="FFFFFF"/>
        </w:rPr>
        <w:t>较上年有所增加。</w:t>
      </w:r>
    </w:p>
    <w:p>
      <w:pPr>
        <w:pStyle w:val="4"/>
        <w:widowControl/>
        <w:shd w:val="clear" w:color="auto" w:fill="FFFFFF"/>
        <w:spacing w:beforeAutospacing="0" w:afterAutospacing="0"/>
        <w:rPr>
          <w:rFonts w:ascii="黑体" w:hAnsi="黑体" w:eastAsia="黑体" w:cs="宋体"/>
          <w:color w:val="000000"/>
          <w:sz w:val="32"/>
          <w:szCs w:val="32"/>
        </w:rPr>
      </w:pPr>
      <w:r>
        <w:rPr>
          <w:rFonts w:hint="eastAsia" w:ascii="仿宋" w:hAnsi="仿宋" w:eastAsia="仿宋" w:cs="宋体"/>
          <w:color w:val="000000"/>
          <w:sz w:val="32"/>
          <w:szCs w:val="32"/>
          <w:shd w:val="clear" w:color="auto" w:fill="FFFFFF"/>
        </w:rPr>
        <w:t>　</w:t>
      </w:r>
      <w:r>
        <w:rPr>
          <w:rStyle w:val="7"/>
          <w:rFonts w:hint="eastAsia" w:ascii="仿宋" w:hAnsi="仿宋" w:eastAsia="仿宋" w:cs="宋体"/>
          <w:color w:val="000000"/>
          <w:sz w:val="32"/>
          <w:szCs w:val="32"/>
          <w:shd w:val="clear" w:color="auto" w:fill="FFFFFF"/>
        </w:rPr>
        <w:t>　</w:t>
      </w:r>
      <w:r>
        <w:rPr>
          <w:rStyle w:val="7"/>
          <w:rFonts w:hint="eastAsia" w:ascii="黑体" w:hAnsi="黑体" w:eastAsia="黑体" w:cs="宋体"/>
          <w:color w:val="000000"/>
          <w:sz w:val="32"/>
          <w:szCs w:val="32"/>
          <w:shd w:val="clear" w:color="auto" w:fill="FFFFFF"/>
        </w:rPr>
        <w:t>二、收入预算总体情况说明</w:t>
      </w:r>
    </w:p>
    <w:p>
      <w:pPr>
        <w:pStyle w:val="4"/>
        <w:widowControl/>
        <w:shd w:val="clear" w:color="auto" w:fill="FFFFFF"/>
        <w:spacing w:beforeAutospacing="0" w:afterAutospacing="0"/>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　　市统计局</w:t>
      </w:r>
      <w:r>
        <w:rPr>
          <w:rFonts w:ascii="仿宋" w:hAnsi="仿宋" w:eastAsia="仿宋" w:cs="宋体"/>
          <w:color w:val="000000"/>
          <w:sz w:val="32"/>
          <w:szCs w:val="32"/>
          <w:shd w:val="clear" w:color="auto" w:fill="FFFFFF"/>
        </w:rPr>
        <w:t>20</w:t>
      </w:r>
      <w:r>
        <w:rPr>
          <w:rFonts w:hint="eastAsia" w:ascii="仿宋" w:hAnsi="仿宋" w:eastAsia="仿宋" w:cs="宋体"/>
          <w:color w:val="000000"/>
          <w:sz w:val="32"/>
          <w:szCs w:val="32"/>
          <w:shd w:val="clear" w:color="auto" w:fill="FFFFFF"/>
        </w:rPr>
        <w:t>20年收入合计</w:t>
      </w:r>
      <w:r>
        <w:rPr>
          <w:rFonts w:hint="eastAsia" w:ascii="仿宋" w:hAnsi="仿宋" w:eastAsia="仿宋" w:cs="宋体"/>
          <w:sz w:val="32"/>
          <w:szCs w:val="32"/>
        </w:rPr>
        <w:t>1917.88</w:t>
      </w:r>
      <w:r>
        <w:rPr>
          <w:rFonts w:hint="eastAsia" w:ascii="仿宋" w:hAnsi="仿宋" w:eastAsia="仿宋" w:cs="宋体"/>
          <w:color w:val="000000"/>
          <w:sz w:val="32"/>
          <w:szCs w:val="32"/>
          <w:shd w:val="clear" w:color="auto" w:fill="FFFFFF"/>
        </w:rPr>
        <w:t>万元，其中：一般公共预算1917.88万元。</w:t>
      </w:r>
    </w:p>
    <w:p>
      <w:pPr>
        <w:pStyle w:val="4"/>
        <w:widowControl/>
        <w:shd w:val="clear" w:color="auto" w:fill="FFFFFF"/>
        <w:spacing w:beforeAutospacing="0" w:afterAutospacing="0"/>
        <w:rPr>
          <w:rFonts w:ascii="黑体" w:hAnsi="黑体" w:eastAsia="黑体" w:cs="宋体"/>
          <w:color w:val="000000"/>
          <w:sz w:val="32"/>
          <w:szCs w:val="32"/>
        </w:rPr>
      </w:pPr>
      <w:r>
        <w:rPr>
          <w:rFonts w:hint="eastAsia" w:ascii="仿宋" w:hAnsi="仿宋" w:eastAsia="仿宋" w:cs="宋体"/>
          <w:color w:val="000000"/>
          <w:sz w:val="32"/>
          <w:szCs w:val="32"/>
          <w:shd w:val="clear" w:color="auto" w:fill="FFFFFF"/>
        </w:rPr>
        <w:t>　</w:t>
      </w:r>
      <w:r>
        <w:rPr>
          <w:rStyle w:val="7"/>
          <w:rFonts w:hint="eastAsia" w:ascii="黑体" w:hAnsi="黑体" w:eastAsia="黑体" w:cs="宋体"/>
          <w:color w:val="000000"/>
          <w:sz w:val="32"/>
          <w:szCs w:val="32"/>
          <w:shd w:val="clear" w:color="auto" w:fill="FFFFFF"/>
        </w:rPr>
        <w:t>　三、支出预算总体情况说明</w:t>
      </w:r>
    </w:p>
    <w:p>
      <w:pPr>
        <w:pStyle w:val="4"/>
        <w:widowControl/>
        <w:shd w:val="clear" w:color="auto" w:fill="FFFFFF"/>
        <w:spacing w:beforeAutospacing="0" w:afterAutospacing="0"/>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　　市统计局</w:t>
      </w:r>
      <w:r>
        <w:rPr>
          <w:rFonts w:ascii="仿宋" w:hAnsi="仿宋" w:eastAsia="仿宋" w:cs="宋体"/>
          <w:color w:val="000000"/>
          <w:sz w:val="32"/>
          <w:szCs w:val="32"/>
          <w:shd w:val="clear" w:color="auto" w:fill="FFFFFF"/>
        </w:rPr>
        <w:t>20</w:t>
      </w:r>
      <w:r>
        <w:rPr>
          <w:rFonts w:hint="eastAsia" w:ascii="仿宋" w:hAnsi="仿宋" w:eastAsia="仿宋" w:cs="宋体"/>
          <w:color w:val="000000"/>
          <w:sz w:val="32"/>
          <w:szCs w:val="32"/>
          <w:shd w:val="clear" w:color="auto" w:fill="FFFFFF"/>
        </w:rPr>
        <w:t>20年支出合计</w:t>
      </w:r>
      <w:r>
        <w:rPr>
          <w:rFonts w:hint="eastAsia" w:ascii="仿宋" w:hAnsi="仿宋" w:eastAsia="仿宋" w:cs="宋体"/>
          <w:sz w:val="32"/>
          <w:szCs w:val="32"/>
        </w:rPr>
        <w:t>1917.88</w:t>
      </w:r>
      <w:r>
        <w:rPr>
          <w:rFonts w:hint="eastAsia" w:ascii="仿宋" w:hAnsi="仿宋" w:eastAsia="仿宋" w:cs="宋体"/>
          <w:color w:val="000000"/>
          <w:sz w:val="32"/>
          <w:szCs w:val="32"/>
          <w:shd w:val="clear" w:color="auto" w:fill="FFFFFF"/>
        </w:rPr>
        <w:t>万元，其中：基本支出1322.65万元，占68.96</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；项目支出595.23万元，占31.04</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w:t>
      </w:r>
    </w:p>
    <w:p>
      <w:pPr>
        <w:pStyle w:val="4"/>
        <w:widowControl/>
        <w:shd w:val="clear" w:color="auto" w:fill="FFFFFF"/>
        <w:spacing w:beforeAutospacing="0" w:afterAutospacing="0"/>
        <w:rPr>
          <w:rFonts w:ascii="黑体" w:hAnsi="黑体" w:eastAsia="黑体" w:cs="宋体"/>
          <w:color w:val="000000"/>
          <w:sz w:val="32"/>
          <w:szCs w:val="32"/>
        </w:rPr>
      </w:pPr>
      <w:r>
        <w:rPr>
          <w:rFonts w:hint="eastAsia" w:ascii="仿宋" w:hAnsi="仿宋" w:eastAsia="仿宋" w:cs="宋体"/>
          <w:color w:val="000000"/>
          <w:sz w:val="32"/>
          <w:szCs w:val="32"/>
          <w:shd w:val="clear" w:color="auto" w:fill="FFFFFF"/>
        </w:rPr>
        <w:t>　</w:t>
      </w:r>
      <w:r>
        <w:rPr>
          <w:rStyle w:val="7"/>
          <w:rFonts w:hint="eastAsia" w:ascii="仿宋" w:hAnsi="仿宋" w:eastAsia="仿宋" w:cs="宋体"/>
          <w:color w:val="000000"/>
          <w:sz w:val="32"/>
          <w:szCs w:val="32"/>
          <w:shd w:val="clear" w:color="auto" w:fill="FFFFFF"/>
        </w:rPr>
        <w:t>　</w:t>
      </w:r>
      <w:r>
        <w:rPr>
          <w:rStyle w:val="7"/>
          <w:rFonts w:hint="eastAsia" w:ascii="黑体" w:hAnsi="黑体" w:eastAsia="黑体" w:cs="宋体"/>
          <w:color w:val="000000"/>
          <w:sz w:val="32"/>
          <w:szCs w:val="32"/>
          <w:shd w:val="clear" w:color="auto" w:fill="FFFFFF"/>
        </w:rPr>
        <w:t>四、财政拨款收入支出预算总体情况说明</w:t>
      </w:r>
    </w:p>
    <w:p>
      <w:pPr>
        <w:pStyle w:val="4"/>
        <w:widowControl/>
        <w:shd w:val="clear" w:color="auto" w:fill="FFFFFF"/>
        <w:spacing w:beforeAutospacing="0" w:afterAutospacing="0"/>
        <w:ind w:firstLine="707" w:firstLineChars="221"/>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市统计局</w:t>
      </w:r>
      <w:r>
        <w:rPr>
          <w:rFonts w:ascii="仿宋" w:hAnsi="仿宋" w:eastAsia="仿宋" w:cs="宋体"/>
          <w:color w:val="000000"/>
          <w:sz w:val="32"/>
          <w:szCs w:val="32"/>
          <w:shd w:val="clear" w:color="auto" w:fill="FFFFFF"/>
        </w:rPr>
        <w:t>20</w:t>
      </w:r>
      <w:r>
        <w:rPr>
          <w:rFonts w:hint="eastAsia" w:ascii="仿宋" w:hAnsi="仿宋" w:eastAsia="仿宋" w:cs="宋体"/>
          <w:color w:val="000000"/>
          <w:sz w:val="32"/>
          <w:szCs w:val="32"/>
          <w:shd w:val="clear" w:color="auto" w:fill="FFFFFF"/>
        </w:rPr>
        <w:t>20年一般公共预算收支预算1</w:t>
      </w:r>
      <w:r>
        <w:rPr>
          <w:rFonts w:hint="eastAsia" w:ascii="仿宋" w:hAnsi="仿宋" w:eastAsia="仿宋" w:cs="宋体"/>
          <w:sz w:val="32"/>
          <w:szCs w:val="32"/>
        </w:rPr>
        <w:t>917.88</w:t>
      </w:r>
      <w:r>
        <w:rPr>
          <w:rFonts w:hint="eastAsia" w:ascii="仿宋" w:hAnsi="仿宋" w:eastAsia="仿宋" w:cs="宋体"/>
          <w:color w:val="000000"/>
          <w:sz w:val="32"/>
          <w:szCs w:val="32"/>
          <w:shd w:val="clear" w:color="auto" w:fill="FFFFFF"/>
        </w:rPr>
        <w:t>万元，与</w:t>
      </w:r>
      <w:r>
        <w:rPr>
          <w:rFonts w:ascii="仿宋" w:hAnsi="仿宋" w:eastAsia="仿宋" w:cs="宋体"/>
          <w:color w:val="000000"/>
          <w:sz w:val="32"/>
          <w:szCs w:val="32"/>
          <w:shd w:val="clear" w:color="auto" w:fill="FFFFFF"/>
        </w:rPr>
        <w:t>201</w:t>
      </w:r>
      <w:r>
        <w:rPr>
          <w:rFonts w:hint="eastAsia" w:ascii="仿宋" w:hAnsi="仿宋" w:eastAsia="仿宋" w:cs="宋体"/>
          <w:color w:val="000000"/>
          <w:sz w:val="32"/>
          <w:szCs w:val="32"/>
          <w:shd w:val="clear" w:color="auto" w:fill="FFFFFF"/>
        </w:rPr>
        <w:t>9年相比，一般公共预算收支预算</w:t>
      </w:r>
      <w:r>
        <w:rPr>
          <w:rFonts w:hint="eastAsia" w:ascii="仿宋" w:hAnsi="仿宋" w:eastAsia="仿宋" w:cs="Courier New"/>
          <w:sz w:val="32"/>
          <w:szCs w:val="32"/>
        </w:rPr>
        <w:t>增加187.18</w:t>
      </w:r>
      <w:r>
        <w:rPr>
          <w:rFonts w:hint="eastAsia" w:ascii="仿宋" w:hAnsi="仿宋" w:eastAsia="仿宋" w:cs="宋体"/>
          <w:color w:val="000000"/>
          <w:sz w:val="32"/>
          <w:szCs w:val="32"/>
          <w:shd w:val="clear" w:color="auto" w:fill="FFFFFF"/>
        </w:rPr>
        <w:t>万元，</w:t>
      </w:r>
      <w:r>
        <w:rPr>
          <w:rFonts w:hint="eastAsia" w:ascii="仿宋" w:hAnsi="仿宋" w:eastAsia="仿宋" w:cs="Courier New"/>
          <w:sz w:val="32"/>
          <w:szCs w:val="32"/>
        </w:rPr>
        <w:t>增长10.82</w:t>
      </w:r>
      <w:r>
        <w:rPr>
          <w:rFonts w:ascii="仿宋" w:hAnsi="仿宋" w:eastAsia="仿宋" w:cs="Courier New"/>
          <w:sz w:val="32"/>
          <w:szCs w:val="32"/>
        </w:rPr>
        <w:t>%</w:t>
      </w:r>
      <w:r>
        <w:rPr>
          <w:rFonts w:hint="eastAsia" w:ascii="仿宋" w:hAnsi="仿宋" w:eastAsia="仿宋" w:cs="宋体"/>
          <w:color w:val="000000"/>
          <w:sz w:val="32"/>
          <w:szCs w:val="32"/>
          <w:shd w:val="clear" w:color="auto" w:fill="FFFFFF"/>
        </w:rPr>
        <w:t>，主要原因：</w:t>
      </w:r>
      <w:r>
        <w:rPr>
          <w:rFonts w:ascii="仿宋" w:hAnsi="仿宋" w:eastAsia="仿宋" w:cs="Courier New"/>
          <w:color w:val="000000"/>
          <w:sz w:val="32"/>
          <w:szCs w:val="32"/>
        </w:rPr>
        <w:t>20</w:t>
      </w:r>
      <w:r>
        <w:rPr>
          <w:rFonts w:hint="eastAsia" w:ascii="仿宋" w:hAnsi="仿宋" w:eastAsia="仿宋" w:cs="Courier New"/>
          <w:color w:val="000000"/>
          <w:sz w:val="32"/>
          <w:szCs w:val="32"/>
        </w:rPr>
        <w:t>20年新增第七次全国人口普查，项目经费</w:t>
      </w:r>
      <w:r>
        <w:rPr>
          <w:rFonts w:hint="eastAsia" w:ascii="仿宋" w:hAnsi="仿宋" w:eastAsia="仿宋" w:cs="宋体"/>
          <w:color w:val="000000"/>
          <w:sz w:val="32"/>
          <w:szCs w:val="32"/>
          <w:shd w:val="clear" w:color="auto" w:fill="FFFFFF"/>
        </w:rPr>
        <w:t>较上年有所增加。</w:t>
      </w:r>
    </w:p>
    <w:p>
      <w:pPr>
        <w:pStyle w:val="4"/>
        <w:widowControl/>
        <w:shd w:val="clear" w:color="auto" w:fill="FFFFFF"/>
        <w:spacing w:beforeAutospacing="0" w:afterAutospacing="0"/>
        <w:rPr>
          <w:rFonts w:ascii="黑体" w:hAnsi="黑体" w:eastAsia="黑体" w:cs="宋体"/>
          <w:color w:val="000000"/>
          <w:sz w:val="32"/>
          <w:szCs w:val="32"/>
        </w:rPr>
      </w:pPr>
      <w:r>
        <w:rPr>
          <w:rFonts w:hint="eastAsia" w:ascii="仿宋" w:hAnsi="仿宋" w:eastAsia="仿宋" w:cs="宋体"/>
          <w:color w:val="000000"/>
          <w:sz w:val="32"/>
          <w:szCs w:val="32"/>
          <w:shd w:val="clear" w:color="auto" w:fill="FFFFFF"/>
        </w:rPr>
        <w:t>　　</w:t>
      </w:r>
      <w:r>
        <w:rPr>
          <w:rStyle w:val="7"/>
          <w:rFonts w:hint="eastAsia" w:ascii="黑体" w:hAnsi="黑体" w:eastAsia="黑体" w:cs="宋体"/>
          <w:color w:val="000000"/>
          <w:sz w:val="32"/>
          <w:szCs w:val="32"/>
          <w:shd w:val="clear" w:color="auto" w:fill="FFFFFF"/>
        </w:rPr>
        <w:t>五、一般公共预算支出预算情况说明</w:t>
      </w:r>
    </w:p>
    <w:p>
      <w:pPr>
        <w:pStyle w:val="4"/>
        <w:widowControl/>
        <w:shd w:val="clear" w:color="auto" w:fill="FFFFFF"/>
        <w:spacing w:beforeAutospacing="0" w:afterAutospacing="0"/>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　　市统计局</w:t>
      </w:r>
      <w:r>
        <w:rPr>
          <w:rFonts w:ascii="仿宋" w:hAnsi="仿宋" w:eastAsia="仿宋" w:cs="宋体"/>
          <w:color w:val="000000"/>
          <w:sz w:val="32"/>
          <w:szCs w:val="32"/>
          <w:shd w:val="clear" w:color="auto" w:fill="FFFFFF"/>
        </w:rPr>
        <w:t>20</w:t>
      </w:r>
      <w:r>
        <w:rPr>
          <w:rFonts w:hint="eastAsia" w:ascii="仿宋" w:hAnsi="仿宋" w:eastAsia="仿宋" w:cs="宋体"/>
          <w:color w:val="000000"/>
          <w:sz w:val="32"/>
          <w:szCs w:val="32"/>
          <w:shd w:val="clear" w:color="auto" w:fill="FFFFFF"/>
        </w:rPr>
        <w:t>20年一般公共预算支出年初预算为</w:t>
      </w:r>
      <w:r>
        <w:rPr>
          <w:rFonts w:hint="eastAsia" w:ascii="仿宋" w:hAnsi="仿宋" w:eastAsia="仿宋" w:cs="宋体"/>
          <w:sz w:val="32"/>
          <w:szCs w:val="32"/>
        </w:rPr>
        <w:t>1917.88</w:t>
      </w:r>
      <w:r>
        <w:rPr>
          <w:rFonts w:hint="eastAsia" w:ascii="仿宋" w:hAnsi="仿宋" w:eastAsia="仿宋" w:cs="宋体"/>
          <w:color w:val="000000"/>
          <w:sz w:val="32"/>
          <w:szCs w:val="32"/>
          <w:shd w:val="clear" w:color="auto" w:fill="FFFFFF"/>
        </w:rPr>
        <w:t>万元。主要用于以下方面：一般公共服务（类）支出1575.83万元，占82.17</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；社会保障和就业（类）支出207.21万元，占10.8</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；医疗卫生健康(类)支出74.37万元，占3.88</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；住房保障（类）支出60.47万元，占3.15</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w:t>
      </w:r>
    </w:p>
    <w:p>
      <w:pPr>
        <w:pStyle w:val="4"/>
        <w:widowControl/>
        <w:shd w:val="clear" w:color="auto" w:fill="FFFFFF"/>
        <w:spacing w:beforeAutospacing="0" w:afterAutospacing="0"/>
        <w:ind w:firstLine="645"/>
        <w:rPr>
          <w:rFonts w:eastAsia="仿宋"/>
          <w:sz w:val="32"/>
          <w:szCs w:val="32"/>
        </w:rPr>
      </w:pPr>
      <w:r>
        <w:rPr>
          <w:rStyle w:val="7"/>
          <w:rFonts w:hint="eastAsia" w:ascii="黑体" w:hAnsi="黑体" w:eastAsia="黑体" w:cs="宋体"/>
          <w:color w:val="000000"/>
          <w:sz w:val="32"/>
          <w:szCs w:val="32"/>
          <w:shd w:val="clear" w:color="auto" w:fill="FFFFFF"/>
        </w:rPr>
        <w:t>六、</w:t>
      </w:r>
      <w:r>
        <w:rPr>
          <w:rFonts w:hint="eastAsia" w:ascii="黑体" w:hAnsi="黑体" w:eastAsia="黑体"/>
          <w:b/>
          <w:sz w:val="32"/>
          <w:szCs w:val="32"/>
        </w:rPr>
        <w:t>一般公共预算基本支出预算情况说明和支出预算经济分类情况说明</w:t>
      </w:r>
      <w:r>
        <w:rPr>
          <w:rFonts w:hint="eastAsia" w:eastAsia="黑体"/>
          <w:sz w:val="32"/>
          <w:szCs w:val="32"/>
        </w:rPr>
        <w:t> </w:t>
      </w:r>
      <w:r>
        <w:rPr>
          <w:rFonts w:hint="eastAsia" w:eastAsia="仿宋"/>
          <w:sz w:val="32"/>
          <w:szCs w:val="32"/>
        </w:rPr>
        <w:t>   </w:t>
      </w:r>
    </w:p>
    <w:p>
      <w:pPr>
        <w:pStyle w:val="4"/>
        <w:widowControl/>
        <w:shd w:val="clear" w:color="auto" w:fill="FFFFFF"/>
        <w:spacing w:beforeAutospacing="0" w:afterAutospacing="0"/>
        <w:ind w:firstLine="645"/>
        <w:rPr>
          <w:rFonts w:ascii="仿宋" w:hAnsi="仿宋" w:eastAsia="仿宋"/>
          <w:sz w:val="32"/>
          <w:szCs w:val="32"/>
        </w:rPr>
      </w:pPr>
      <w:r>
        <w:rPr>
          <w:rFonts w:hint="eastAsia" w:ascii="仿宋" w:hAnsi="仿宋" w:eastAsia="仿宋"/>
          <w:sz w:val="32"/>
          <w:szCs w:val="32"/>
        </w:rPr>
        <w:t>2020年一般公共预算基本支出1322.65万元，其中：人员经费1223.13万元，主要包括：基本工资、津贴补贴、奖金、其他社会保障缴费、伙食补助费、绩效工资、机关事业单位基本养老保险缴费、职业年金缴费、其他工资福利支出、离休费、退休费、退职（役）费、抚恤金、生活补助、医疗费、助学金、奖励金、生产补贴、住房公积金、提租补贴、购房补贴、采暖补贴、物业服务补贴、其他对个人和家庭的补助支出；公用经费99.52万元，主要包括：办公费、印刷费、咨询费、手续费、水费、电费、邮电费、取暖费、物业管理费、差旅费、因公出国（境）费、维修（护）费、租赁费、会议费、培训费、公务接待费、专用材料费、被装购置费、专用燃料费、劳务费、委托业务费、工会经费、福利费、公务用车运行维护费、其他交通费用、税金及附加费用、其他商品和服务支出、办公设备购置、专用设备购置、大型修缮、信息网络及软件购置更新、其他资本性支出。</w:t>
      </w:r>
      <w:r>
        <w:rPr>
          <w:rFonts w:hint="eastAsia" w:eastAsia="仿宋"/>
          <w:sz w:val="32"/>
          <w:szCs w:val="32"/>
        </w:rPr>
        <w:t>   </w:t>
      </w:r>
      <w:r>
        <w:rPr>
          <w:rFonts w:hint="eastAsia" w:ascii="仿宋" w:hAnsi="仿宋" w:eastAsia="仿宋"/>
          <w:sz w:val="32"/>
          <w:szCs w:val="32"/>
        </w:rPr>
        <w:t xml:space="preserve">  </w:t>
      </w:r>
    </w:p>
    <w:p>
      <w:pPr>
        <w:pStyle w:val="4"/>
        <w:widowControl/>
        <w:shd w:val="clear" w:color="auto" w:fill="FFFFFF"/>
        <w:spacing w:beforeAutospacing="0" w:afterAutospacing="0"/>
        <w:ind w:firstLine="645"/>
        <w:rPr>
          <w:rFonts w:ascii="仿宋" w:hAnsi="仿宋" w:eastAsia="仿宋"/>
          <w:sz w:val="32"/>
          <w:szCs w:val="32"/>
        </w:rPr>
      </w:pPr>
      <w:r>
        <w:rPr>
          <w:rFonts w:hint="eastAsia" w:ascii="仿宋" w:hAnsi="仿宋" w:eastAsia="仿宋"/>
          <w:sz w:val="32"/>
          <w:szCs w:val="32"/>
        </w:rPr>
        <w:t>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部门《支出经济分类汇总表》由上年仅反映一般公共预算基本支出经济分类科目预算，调整为按两套经济分类科目分别反映不同资金来源的全部预算支出。</w:t>
      </w:r>
    </w:p>
    <w:p>
      <w:pPr>
        <w:pStyle w:val="4"/>
        <w:widowControl/>
        <w:shd w:val="clear" w:color="auto" w:fill="FFFFFF"/>
        <w:spacing w:beforeAutospacing="0" w:afterAutospacing="0"/>
        <w:rPr>
          <w:rFonts w:ascii="黑体" w:hAnsi="黑体" w:eastAsia="黑体" w:cs="宋体"/>
          <w:color w:val="000000"/>
          <w:sz w:val="32"/>
          <w:szCs w:val="32"/>
        </w:rPr>
      </w:pPr>
      <w:r>
        <w:rPr>
          <w:rFonts w:hint="eastAsia" w:ascii="仿宋" w:hAnsi="仿宋" w:eastAsia="仿宋" w:cs="宋体"/>
          <w:color w:val="000000"/>
          <w:sz w:val="32"/>
          <w:szCs w:val="32"/>
          <w:shd w:val="clear" w:color="auto" w:fill="FFFFFF"/>
        </w:rPr>
        <w:t xml:space="preserve">    </w:t>
      </w:r>
      <w:r>
        <w:rPr>
          <w:rStyle w:val="7"/>
          <w:rFonts w:hint="eastAsia" w:ascii="黑体" w:hAnsi="黑体" w:eastAsia="黑体" w:cs="宋体"/>
          <w:color w:val="000000"/>
          <w:sz w:val="32"/>
          <w:szCs w:val="32"/>
          <w:shd w:val="clear" w:color="auto" w:fill="FFFFFF"/>
        </w:rPr>
        <w:t>七、政府性基金预算支出决算情况说明</w:t>
      </w:r>
    </w:p>
    <w:p>
      <w:pPr>
        <w:pStyle w:val="4"/>
        <w:widowControl/>
        <w:shd w:val="clear" w:color="auto" w:fill="FFFFFF"/>
        <w:spacing w:beforeAutospacing="0" w:afterAutospacing="0"/>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　　我局</w:t>
      </w:r>
      <w:r>
        <w:rPr>
          <w:rFonts w:ascii="仿宋" w:hAnsi="仿宋" w:eastAsia="仿宋" w:cs="宋体"/>
          <w:color w:val="000000"/>
          <w:sz w:val="32"/>
          <w:szCs w:val="32"/>
          <w:shd w:val="clear" w:color="auto" w:fill="FFFFFF"/>
        </w:rPr>
        <w:t>20</w:t>
      </w:r>
      <w:r>
        <w:rPr>
          <w:rFonts w:hint="eastAsia" w:ascii="仿宋" w:hAnsi="仿宋" w:eastAsia="仿宋" w:cs="宋体"/>
          <w:color w:val="000000"/>
          <w:sz w:val="32"/>
          <w:szCs w:val="32"/>
          <w:shd w:val="clear" w:color="auto" w:fill="FFFFFF"/>
        </w:rPr>
        <w:t>20年无使用政府性基金预算拨款安排的支出。</w:t>
      </w:r>
    </w:p>
    <w:p>
      <w:pPr>
        <w:pStyle w:val="4"/>
        <w:widowControl/>
        <w:shd w:val="clear" w:color="auto" w:fill="FFFFFF"/>
        <w:spacing w:beforeAutospacing="0" w:afterAutospacing="0"/>
        <w:rPr>
          <w:rFonts w:ascii="黑体" w:hAnsi="黑体" w:eastAsia="黑体" w:cs="宋体"/>
          <w:color w:val="000000"/>
          <w:sz w:val="32"/>
          <w:szCs w:val="32"/>
        </w:rPr>
      </w:pPr>
      <w:r>
        <w:rPr>
          <w:rFonts w:hint="eastAsia" w:ascii="仿宋" w:hAnsi="仿宋" w:eastAsia="仿宋" w:cs="宋体"/>
          <w:color w:val="000000"/>
          <w:sz w:val="32"/>
          <w:szCs w:val="32"/>
          <w:shd w:val="clear" w:color="auto" w:fill="FFFFFF"/>
        </w:rPr>
        <w:t>　</w:t>
      </w:r>
      <w:r>
        <w:rPr>
          <w:rStyle w:val="7"/>
          <w:rFonts w:hint="eastAsia" w:ascii="仿宋" w:hAnsi="仿宋" w:eastAsia="仿宋" w:cs="宋体"/>
          <w:color w:val="000000"/>
          <w:sz w:val="32"/>
          <w:szCs w:val="32"/>
          <w:shd w:val="clear" w:color="auto" w:fill="FFFFFF"/>
        </w:rPr>
        <w:t>　</w:t>
      </w:r>
      <w:r>
        <w:rPr>
          <w:rStyle w:val="7"/>
          <w:rFonts w:hint="eastAsia" w:ascii="黑体" w:hAnsi="黑体" w:eastAsia="黑体" w:cs="宋体"/>
          <w:color w:val="000000"/>
          <w:sz w:val="32"/>
          <w:szCs w:val="32"/>
          <w:shd w:val="clear" w:color="auto" w:fill="FFFFFF"/>
        </w:rPr>
        <w:t>八、“三公”经费支出预算情况说明</w:t>
      </w:r>
    </w:p>
    <w:p>
      <w:pPr>
        <w:pStyle w:val="4"/>
        <w:widowControl/>
        <w:shd w:val="clear" w:color="auto" w:fill="FFFFFF"/>
        <w:spacing w:beforeAutospacing="0" w:afterAutospacing="0"/>
        <w:ind w:firstLine="630"/>
        <w:rPr>
          <w:rFonts w:ascii="仿宋" w:hAnsi="仿宋" w:eastAsia="仿宋" w:cs="宋体"/>
          <w:color w:val="000000"/>
          <w:sz w:val="32"/>
          <w:szCs w:val="32"/>
          <w:shd w:val="clear" w:color="auto" w:fill="FFFFFF"/>
        </w:rPr>
      </w:pPr>
      <w:r>
        <w:rPr>
          <w:rFonts w:hint="eastAsia" w:ascii="仿宋" w:hAnsi="仿宋" w:eastAsia="仿宋" w:cs="宋体"/>
          <w:color w:val="000000"/>
          <w:sz w:val="32"/>
          <w:szCs w:val="32"/>
          <w:shd w:val="clear" w:color="auto" w:fill="FFFFFF"/>
        </w:rPr>
        <w:t>我局</w:t>
      </w:r>
      <w:r>
        <w:rPr>
          <w:rFonts w:ascii="仿宋" w:hAnsi="仿宋" w:eastAsia="仿宋" w:cs="宋体"/>
          <w:color w:val="000000"/>
          <w:sz w:val="32"/>
          <w:szCs w:val="32"/>
          <w:shd w:val="clear" w:color="auto" w:fill="FFFFFF"/>
        </w:rPr>
        <w:t>20</w:t>
      </w:r>
      <w:r>
        <w:rPr>
          <w:rFonts w:hint="eastAsia" w:ascii="仿宋" w:hAnsi="仿宋" w:eastAsia="仿宋" w:cs="宋体"/>
          <w:color w:val="000000"/>
          <w:sz w:val="32"/>
          <w:szCs w:val="32"/>
          <w:shd w:val="clear" w:color="auto" w:fill="FFFFFF"/>
        </w:rPr>
        <w:t>20年“三公”经费预算为22.45万元，2020年“三公”经费支出预算数比</w:t>
      </w:r>
      <w:r>
        <w:rPr>
          <w:rFonts w:ascii="仿宋" w:hAnsi="仿宋" w:eastAsia="仿宋" w:cs="宋体"/>
          <w:color w:val="000000"/>
          <w:sz w:val="32"/>
          <w:szCs w:val="32"/>
          <w:shd w:val="clear" w:color="auto" w:fill="FFFFFF"/>
        </w:rPr>
        <w:t>201</w:t>
      </w:r>
      <w:r>
        <w:rPr>
          <w:rFonts w:hint="eastAsia" w:ascii="仿宋" w:hAnsi="仿宋" w:eastAsia="仿宋" w:cs="宋体"/>
          <w:color w:val="000000"/>
          <w:sz w:val="32"/>
          <w:szCs w:val="32"/>
          <w:shd w:val="clear" w:color="auto" w:fill="FFFFFF"/>
        </w:rPr>
        <w:t>9年减少6.15万元。</w:t>
      </w:r>
    </w:p>
    <w:p>
      <w:pPr>
        <w:pStyle w:val="4"/>
        <w:widowControl/>
        <w:shd w:val="clear" w:color="auto" w:fill="FFFFFF"/>
        <w:spacing w:beforeAutospacing="0" w:afterAutospacing="0"/>
        <w:ind w:firstLine="630"/>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具体支出情况如下：</w:t>
      </w:r>
    </w:p>
    <w:p>
      <w:pPr>
        <w:pStyle w:val="4"/>
        <w:widowControl/>
        <w:shd w:val="clear" w:color="auto" w:fill="FFFFFF"/>
        <w:spacing w:beforeAutospacing="0" w:afterAutospacing="0"/>
        <w:ind w:firstLine="480"/>
        <w:rPr>
          <w:rFonts w:ascii="仿宋" w:hAnsi="仿宋" w:eastAsia="仿宋" w:cs="宋体"/>
          <w:color w:val="000000"/>
          <w:sz w:val="32"/>
          <w:szCs w:val="32"/>
          <w:shd w:val="clear" w:color="auto" w:fill="FFFFFF"/>
        </w:rPr>
      </w:pPr>
      <w:r>
        <w:rPr>
          <w:rFonts w:ascii="仿宋" w:hAnsi="仿宋" w:eastAsia="仿宋" w:cs="宋体"/>
          <w:b/>
          <w:color w:val="000000"/>
          <w:sz w:val="32"/>
          <w:szCs w:val="32"/>
          <w:shd w:val="clear" w:color="auto" w:fill="FFFFFF"/>
        </w:rPr>
        <w:t>(</w:t>
      </w:r>
      <w:r>
        <w:rPr>
          <w:rFonts w:hint="eastAsia" w:ascii="仿宋" w:hAnsi="仿宋" w:eastAsia="仿宋" w:cs="宋体"/>
          <w:b/>
          <w:color w:val="000000"/>
          <w:sz w:val="32"/>
          <w:szCs w:val="32"/>
          <w:shd w:val="clear" w:color="auto" w:fill="FFFFFF"/>
        </w:rPr>
        <w:t>一</w:t>
      </w:r>
      <w:r>
        <w:rPr>
          <w:rFonts w:ascii="仿宋" w:hAnsi="仿宋" w:eastAsia="仿宋" w:cs="宋体"/>
          <w:b/>
          <w:color w:val="000000"/>
          <w:sz w:val="32"/>
          <w:szCs w:val="32"/>
          <w:shd w:val="clear" w:color="auto" w:fill="FFFFFF"/>
        </w:rPr>
        <w:t>)</w:t>
      </w:r>
      <w:r>
        <w:rPr>
          <w:rFonts w:hint="eastAsia" w:ascii="仿宋" w:hAnsi="仿宋" w:eastAsia="仿宋" w:cs="宋体"/>
          <w:b/>
          <w:color w:val="000000"/>
          <w:sz w:val="32"/>
          <w:szCs w:val="32"/>
          <w:shd w:val="clear" w:color="auto" w:fill="FFFFFF"/>
        </w:rPr>
        <w:t>因公出国</w:t>
      </w:r>
      <w:r>
        <w:rPr>
          <w:rFonts w:ascii="仿宋" w:hAnsi="仿宋" w:eastAsia="仿宋" w:cs="宋体"/>
          <w:b/>
          <w:color w:val="000000"/>
          <w:sz w:val="32"/>
          <w:szCs w:val="32"/>
          <w:shd w:val="clear" w:color="auto" w:fill="FFFFFF"/>
        </w:rPr>
        <w:t>(</w:t>
      </w:r>
      <w:r>
        <w:rPr>
          <w:rFonts w:hint="eastAsia" w:ascii="仿宋" w:hAnsi="仿宋" w:eastAsia="仿宋" w:cs="宋体"/>
          <w:b/>
          <w:color w:val="000000"/>
          <w:sz w:val="32"/>
          <w:szCs w:val="32"/>
          <w:shd w:val="clear" w:color="auto" w:fill="FFFFFF"/>
        </w:rPr>
        <w:t>境</w:t>
      </w:r>
      <w:r>
        <w:rPr>
          <w:rFonts w:ascii="仿宋" w:hAnsi="仿宋" w:eastAsia="仿宋" w:cs="宋体"/>
          <w:b/>
          <w:color w:val="000000"/>
          <w:sz w:val="32"/>
          <w:szCs w:val="32"/>
          <w:shd w:val="clear" w:color="auto" w:fill="FFFFFF"/>
        </w:rPr>
        <w:t>)</w:t>
      </w:r>
      <w:r>
        <w:rPr>
          <w:rFonts w:hint="eastAsia" w:ascii="仿宋" w:hAnsi="仿宋" w:eastAsia="仿宋" w:cs="宋体"/>
          <w:b/>
          <w:color w:val="000000"/>
          <w:sz w:val="32"/>
          <w:szCs w:val="32"/>
          <w:shd w:val="clear" w:color="auto" w:fill="FFFFFF"/>
        </w:rPr>
        <w:t>费</w:t>
      </w:r>
      <w:r>
        <w:rPr>
          <w:rFonts w:hint="eastAsia" w:ascii="仿宋" w:hAnsi="仿宋" w:eastAsia="仿宋" w:cs="宋体"/>
          <w:color w:val="000000"/>
          <w:sz w:val="32"/>
          <w:szCs w:val="32"/>
          <w:shd w:val="clear" w:color="auto" w:fill="FFFFFF"/>
        </w:rPr>
        <w:t>0万元，主要用于单位工作人员公务出国</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境</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的住宿费、旅费、伙食补助费、杂费、培训费等支出。2020年没有安排因公出国</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境</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费预算，预算数比2019年减少4万元。主要原因是加强出国经费管理，对出国经费进行压缩。</w:t>
      </w:r>
    </w:p>
    <w:p>
      <w:pPr>
        <w:pStyle w:val="4"/>
        <w:widowControl/>
        <w:shd w:val="clear" w:color="auto" w:fill="FFFFFF"/>
        <w:spacing w:beforeAutospacing="0" w:afterAutospacing="0"/>
        <w:ind w:firstLine="482" w:firstLineChars="150"/>
        <w:rPr>
          <w:rFonts w:ascii="仿宋" w:hAnsi="仿宋" w:eastAsia="仿宋" w:cs="宋体"/>
          <w:color w:val="000000"/>
          <w:sz w:val="32"/>
          <w:szCs w:val="32"/>
        </w:rPr>
      </w:pPr>
      <w:r>
        <w:rPr>
          <w:rFonts w:ascii="仿宋" w:hAnsi="仿宋" w:eastAsia="仿宋" w:cs="宋体"/>
          <w:b/>
          <w:color w:val="000000"/>
          <w:sz w:val="32"/>
          <w:szCs w:val="32"/>
          <w:shd w:val="clear" w:color="auto" w:fill="FFFFFF"/>
        </w:rPr>
        <w:t>(</w:t>
      </w:r>
      <w:r>
        <w:rPr>
          <w:rFonts w:hint="eastAsia" w:ascii="仿宋" w:hAnsi="仿宋" w:eastAsia="仿宋" w:cs="宋体"/>
          <w:b/>
          <w:color w:val="000000"/>
          <w:sz w:val="32"/>
          <w:szCs w:val="32"/>
          <w:shd w:val="clear" w:color="auto" w:fill="FFFFFF"/>
        </w:rPr>
        <w:t>二</w:t>
      </w:r>
      <w:r>
        <w:rPr>
          <w:rFonts w:ascii="仿宋" w:hAnsi="仿宋" w:eastAsia="仿宋" w:cs="宋体"/>
          <w:b/>
          <w:color w:val="000000"/>
          <w:sz w:val="32"/>
          <w:szCs w:val="32"/>
          <w:shd w:val="clear" w:color="auto" w:fill="FFFFFF"/>
        </w:rPr>
        <w:t>)</w:t>
      </w:r>
      <w:r>
        <w:rPr>
          <w:rFonts w:hint="eastAsia" w:ascii="仿宋" w:hAnsi="仿宋" w:eastAsia="仿宋" w:cs="宋体"/>
          <w:b/>
          <w:color w:val="000000"/>
          <w:sz w:val="32"/>
          <w:szCs w:val="32"/>
          <w:shd w:val="clear" w:color="auto" w:fill="FFFFFF"/>
        </w:rPr>
        <w:t>公务用车购置及运行费</w:t>
      </w:r>
      <w:r>
        <w:rPr>
          <w:rFonts w:hint="eastAsia" w:ascii="仿宋" w:hAnsi="仿宋" w:eastAsia="仿宋" w:cs="宋体"/>
          <w:color w:val="000000"/>
          <w:sz w:val="32"/>
          <w:szCs w:val="32"/>
          <w:shd w:val="clear" w:color="auto" w:fill="FFFFFF"/>
        </w:rPr>
        <w:t>16.25元，其中，公务用车购置费</w:t>
      </w:r>
      <w:r>
        <w:rPr>
          <w:rFonts w:ascii="仿宋" w:hAnsi="仿宋" w:eastAsia="仿宋" w:cs="宋体"/>
          <w:color w:val="000000"/>
          <w:sz w:val="32"/>
          <w:szCs w:val="32"/>
          <w:shd w:val="clear" w:color="auto" w:fill="FFFFFF"/>
        </w:rPr>
        <w:t>0</w:t>
      </w:r>
      <w:r>
        <w:rPr>
          <w:rFonts w:hint="eastAsia" w:ascii="仿宋" w:hAnsi="仿宋" w:eastAsia="仿宋" w:cs="宋体"/>
          <w:color w:val="000000"/>
          <w:sz w:val="32"/>
          <w:szCs w:val="32"/>
          <w:shd w:val="clear" w:color="auto" w:fill="FFFFFF"/>
        </w:rPr>
        <w:t>元；公务用车运行维护费16.25万元，主要用于开展工作所需公务用车的燃料费、维修费、过路过桥费、保险费、安全奖励费用等支出。</w:t>
      </w:r>
      <w:r>
        <w:rPr>
          <w:rFonts w:ascii="仿宋" w:hAnsi="仿宋" w:eastAsia="仿宋" w:cs="宋体"/>
          <w:color w:val="000000"/>
          <w:sz w:val="32"/>
          <w:szCs w:val="32"/>
          <w:shd w:val="clear" w:color="auto" w:fill="FFFFFF"/>
        </w:rPr>
        <w:t>201</w:t>
      </w:r>
      <w:r>
        <w:rPr>
          <w:rFonts w:hint="eastAsia" w:ascii="仿宋" w:hAnsi="仿宋" w:eastAsia="仿宋" w:cs="宋体"/>
          <w:color w:val="000000"/>
          <w:sz w:val="32"/>
          <w:szCs w:val="32"/>
          <w:shd w:val="clear" w:color="auto" w:fill="FFFFFF"/>
        </w:rPr>
        <w:t>9年及</w:t>
      </w:r>
      <w:r>
        <w:rPr>
          <w:rFonts w:ascii="仿宋" w:hAnsi="仿宋" w:eastAsia="仿宋" w:cs="宋体"/>
          <w:color w:val="000000"/>
          <w:sz w:val="32"/>
          <w:szCs w:val="32"/>
          <w:shd w:val="clear" w:color="auto" w:fill="FFFFFF"/>
        </w:rPr>
        <w:t>20</w:t>
      </w:r>
      <w:r>
        <w:rPr>
          <w:rFonts w:hint="eastAsia" w:ascii="仿宋" w:hAnsi="仿宋" w:eastAsia="仿宋" w:cs="宋体"/>
          <w:color w:val="000000"/>
          <w:sz w:val="32"/>
          <w:szCs w:val="32"/>
          <w:shd w:val="clear" w:color="auto" w:fill="FFFFFF"/>
        </w:rPr>
        <w:t>20年我单位均无公务用车购置费预算数。公务用车运行维护费预算数比</w:t>
      </w:r>
      <w:r>
        <w:rPr>
          <w:rFonts w:ascii="仿宋" w:hAnsi="仿宋" w:eastAsia="仿宋" w:cs="宋体"/>
          <w:color w:val="000000"/>
          <w:sz w:val="32"/>
          <w:szCs w:val="32"/>
          <w:shd w:val="clear" w:color="auto" w:fill="FFFFFF"/>
        </w:rPr>
        <w:t>201</w:t>
      </w:r>
      <w:r>
        <w:rPr>
          <w:rFonts w:hint="eastAsia" w:ascii="仿宋" w:hAnsi="仿宋" w:eastAsia="仿宋" w:cs="宋体"/>
          <w:color w:val="000000"/>
          <w:sz w:val="32"/>
          <w:szCs w:val="32"/>
          <w:shd w:val="clear" w:color="auto" w:fill="FFFFFF"/>
        </w:rPr>
        <w:t>9年减少3.9万元，主要原因是落实公车改革政策，加强公务用车管理，严控公务用车支出。</w:t>
      </w:r>
    </w:p>
    <w:p>
      <w:pPr>
        <w:pStyle w:val="4"/>
        <w:spacing w:beforeAutospacing="0" w:afterAutospacing="0"/>
        <w:ind w:firstLine="643" w:firstLineChars="200"/>
        <w:rPr>
          <w:rFonts w:ascii="仿宋" w:hAnsi="仿宋" w:eastAsia="仿宋" w:cs="Courier New"/>
          <w:color w:val="000000"/>
          <w:sz w:val="32"/>
          <w:szCs w:val="32"/>
        </w:rPr>
      </w:pPr>
      <w:r>
        <w:rPr>
          <w:rFonts w:ascii="仿宋" w:hAnsi="仿宋" w:eastAsia="仿宋" w:cs="宋体"/>
          <w:b/>
          <w:color w:val="000000"/>
          <w:sz w:val="32"/>
          <w:szCs w:val="32"/>
          <w:shd w:val="clear" w:color="auto" w:fill="FFFFFF"/>
        </w:rPr>
        <w:t>(</w:t>
      </w:r>
      <w:r>
        <w:rPr>
          <w:rFonts w:hint="eastAsia" w:ascii="仿宋" w:hAnsi="仿宋" w:eastAsia="仿宋" w:cs="宋体"/>
          <w:b/>
          <w:color w:val="000000"/>
          <w:sz w:val="32"/>
          <w:szCs w:val="32"/>
          <w:shd w:val="clear" w:color="auto" w:fill="FFFFFF"/>
        </w:rPr>
        <w:t>三</w:t>
      </w:r>
      <w:r>
        <w:rPr>
          <w:rFonts w:ascii="仿宋" w:hAnsi="仿宋" w:eastAsia="仿宋" w:cs="宋体"/>
          <w:b/>
          <w:color w:val="000000"/>
          <w:sz w:val="32"/>
          <w:szCs w:val="32"/>
          <w:shd w:val="clear" w:color="auto" w:fill="FFFFFF"/>
        </w:rPr>
        <w:t>)</w:t>
      </w:r>
      <w:r>
        <w:rPr>
          <w:rFonts w:hint="eastAsia" w:ascii="仿宋" w:hAnsi="仿宋" w:eastAsia="仿宋" w:cs="宋体"/>
          <w:b/>
          <w:color w:val="000000"/>
          <w:sz w:val="32"/>
          <w:szCs w:val="32"/>
          <w:shd w:val="clear" w:color="auto" w:fill="FFFFFF"/>
        </w:rPr>
        <w:t>公务接待费</w:t>
      </w:r>
      <w:r>
        <w:rPr>
          <w:rFonts w:hint="eastAsia" w:ascii="仿宋" w:hAnsi="仿宋" w:eastAsia="仿宋" w:cs="宋体"/>
          <w:color w:val="000000"/>
          <w:sz w:val="32"/>
          <w:szCs w:val="32"/>
          <w:shd w:val="clear" w:color="auto" w:fill="FFFFFF"/>
        </w:rPr>
        <w:t>6.2万元，主要用于按规定开支的各类公务接待</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含外宾接待</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支出。预算数比</w:t>
      </w:r>
      <w:r>
        <w:rPr>
          <w:rFonts w:ascii="仿宋" w:hAnsi="仿宋" w:eastAsia="仿宋" w:cs="宋体"/>
          <w:color w:val="000000"/>
          <w:sz w:val="32"/>
          <w:szCs w:val="32"/>
          <w:shd w:val="clear" w:color="auto" w:fill="FFFFFF"/>
        </w:rPr>
        <w:t>201</w:t>
      </w:r>
      <w:r>
        <w:rPr>
          <w:rFonts w:hint="eastAsia" w:ascii="仿宋" w:hAnsi="仿宋" w:eastAsia="仿宋" w:cs="宋体"/>
          <w:color w:val="000000"/>
          <w:sz w:val="32"/>
          <w:szCs w:val="32"/>
          <w:shd w:val="clear" w:color="auto" w:fill="FFFFFF"/>
        </w:rPr>
        <w:t>9年增长1.75万元，主要原因是</w:t>
      </w:r>
      <w:r>
        <w:rPr>
          <w:rFonts w:ascii="仿宋" w:hAnsi="仿宋" w:eastAsia="仿宋" w:cs="Courier New"/>
          <w:color w:val="000000"/>
          <w:sz w:val="32"/>
          <w:szCs w:val="32"/>
        </w:rPr>
        <w:t>20</w:t>
      </w:r>
      <w:r>
        <w:rPr>
          <w:rFonts w:hint="eastAsia" w:ascii="仿宋" w:hAnsi="仿宋" w:eastAsia="仿宋" w:cs="Courier New"/>
          <w:color w:val="000000"/>
          <w:sz w:val="32"/>
          <w:szCs w:val="32"/>
        </w:rPr>
        <w:t>20年新增第七次全国人口普查，省局检查督导增加。</w:t>
      </w:r>
    </w:p>
    <w:p>
      <w:pPr>
        <w:pStyle w:val="4"/>
        <w:spacing w:beforeAutospacing="0" w:afterAutospacing="0"/>
        <w:ind w:firstLine="643" w:firstLineChars="200"/>
        <w:rPr>
          <w:rFonts w:ascii="黑体" w:hAnsi="黑体" w:eastAsia="黑体" w:cs="宋体"/>
          <w:color w:val="000000"/>
          <w:sz w:val="32"/>
          <w:szCs w:val="32"/>
        </w:rPr>
      </w:pPr>
      <w:r>
        <w:rPr>
          <w:rStyle w:val="7"/>
          <w:rFonts w:hint="eastAsia" w:ascii="黑体" w:hAnsi="黑体" w:eastAsia="黑体" w:cs="宋体"/>
          <w:color w:val="000000"/>
          <w:sz w:val="32"/>
          <w:szCs w:val="32"/>
          <w:shd w:val="clear" w:color="auto" w:fill="FFFFFF"/>
        </w:rPr>
        <w:t>九、其他重要事项的情况说明</w:t>
      </w:r>
    </w:p>
    <w:p>
      <w:pPr>
        <w:pStyle w:val="4"/>
        <w:widowControl/>
        <w:shd w:val="clear" w:color="auto" w:fill="FFFFFF"/>
        <w:spacing w:beforeAutospacing="0" w:afterAutospacing="0"/>
        <w:rPr>
          <w:rFonts w:ascii="仿宋" w:hAnsi="仿宋" w:eastAsia="仿宋" w:cs="宋体"/>
          <w:b/>
          <w:color w:val="000000"/>
          <w:sz w:val="32"/>
          <w:szCs w:val="32"/>
        </w:rPr>
      </w:pPr>
      <w:r>
        <w:rPr>
          <w:rFonts w:hint="eastAsia" w:ascii="仿宋" w:hAnsi="仿宋" w:eastAsia="仿宋" w:cs="宋体"/>
          <w:color w:val="000000"/>
          <w:sz w:val="32"/>
          <w:szCs w:val="32"/>
          <w:shd w:val="clear" w:color="auto" w:fill="FFFFFF"/>
        </w:rPr>
        <w:t>　　</w:t>
      </w:r>
      <w:r>
        <w:rPr>
          <w:rFonts w:ascii="仿宋" w:hAnsi="仿宋" w:eastAsia="仿宋" w:cs="宋体"/>
          <w:b/>
          <w:color w:val="000000"/>
          <w:sz w:val="32"/>
          <w:szCs w:val="32"/>
          <w:shd w:val="clear" w:color="auto" w:fill="FFFFFF"/>
        </w:rPr>
        <w:t>(</w:t>
      </w:r>
      <w:r>
        <w:rPr>
          <w:rFonts w:hint="eastAsia" w:ascii="仿宋" w:hAnsi="仿宋" w:eastAsia="仿宋" w:cs="宋体"/>
          <w:b/>
          <w:color w:val="000000"/>
          <w:sz w:val="32"/>
          <w:szCs w:val="32"/>
          <w:shd w:val="clear" w:color="auto" w:fill="FFFFFF"/>
        </w:rPr>
        <w:t>一</w:t>
      </w:r>
      <w:r>
        <w:rPr>
          <w:rFonts w:ascii="仿宋" w:hAnsi="仿宋" w:eastAsia="仿宋" w:cs="宋体"/>
          <w:b/>
          <w:color w:val="000000"/>
          <w:sz w:val="32"/>
          <w:szCs w:val="32"/>
          <w:shd w:val="clear" w:color="auto" w:fill="FFFFFF"/>
        </w:rPr>
        <w:t>)</w:t>
      </w:r>
      <w:r>
        <w:rPr>
          <w:rFonts w:hint="eastAsia" w:ascii="仿宋" w:hAnsi="仿宋" w:eastAsia="仿宋" w:cs="宋体"/>
          <w:b/>
          <w:color w:val="000000"/>
          <w:sz w:val="32"/>
          <w:szCs w:val="32"/>
          <w:shd w:val="clear" w:color="auto" w:fill="FFFFFF"/>
        </w:rPr>
        <w:t>机关运行经费支出情况</w:t>
      </w:r>
    </w:p>
    <w:p>
      <w:pPr>
        <w:pStyle w:val="4"/>
        <w:widowControl/>
        <w:shd w:val="clear" w:color="auto" w:fill="FFFFFF"/>
        <w:spacing w:beforeAutospacing="0" w:afterAutospacing="0"/>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　　市统计局</w:t>
      </w:r>
      <w:r>
        <w:rPr>
          <w:rFonts w:ascii="仿宋" w:hAnsi="仿宋" w:eastAsia="仿宋" w:cs="宋体"/>
          <w:color w:val="000000"/>
          <w:sz w:val="32"/>
          <w:szCs w:val="32"/>
          <w:shd w:val="clear" w:color="auto" w:fill="FFFFFF"/>
        </w:rPr>
        <w:t>20</w:t>
      </w:r>
      <w:r>
        <w:rPr>
          <w:rFonts w:hint="eastAsia" w:ascii="仿宋" w:hAnsi="仿宋" w:eastAsia="仿宋" w:cs="宋体"/>
          <w:color w:val="000000"/>
          <w:sz w:val="32"/>
          <w:szCs w:val="32"/>
          <w:shd w:val="clear" w:color="auto" w:fill="FFFFFF"/>
        </w:rPr>
        <w:t>20年机关运行经费支出预算99.52万元，主要保障机构正常运转及正常履职需要。</w:t>
      </w:r>
    </w:p>
    <w:p>
      <w:pPr>
        <w:pStyle w:val="4"/>
        <w:widowControl/>
        <w:shd w:val="clear" w:color="auto" w:fill="FFFFFF"/>
        <w:spacing w:beforeAutospacing="0" w:afterAutospacing="0"/>
        <w:rPr>
          <w:rFonts w:ascii="仿宋" w:hAnsi="仿宋" w:eastAsia="仿宋" w:cs="宋体"/>
          <w:b/>
          <w:color w:val="000000"/>
          <w:sz w:val="32"/>
          <w:szCs w:val="32"/>
        </w:rPr>
      </w:pPr>
      <w:r>
        <w:rPr>
          <w:rFonts w:hint="eastAsia" w:ascii="仿宋" w:hAnsi="仿宋" w:eastAsia="仿宋" w:cs="宋体"/>
          <w:color w:val="000000"/>
          <w:sz w:val="32"/>
          <w:szCs w:val="32"/>
          <w:shd w:val="clear" w:color="auto" w:fill="FFFFFF"/>
        </w:rPr>
        <w:t>　　</w:t>
      </w:r>
      <w:r>
        <w:rPr>
          <w:rFonts w:ascii="仿宋" w:hAnsi="仿宋" w:eastAsia="仿宋" w:cs="宋体"/>
          <w:b/>
          <w:color w:val="000000"/>
          <w:sz w:val="32"/>
          <w:szCs w:val="32"/>
          <w:shd w:val="clear" w:color="auto" w:fill="FFFFFF"/>
        </w:rPr>
        <w:t>(</w:t>
      </w:r>
      <w:r>
        <w:rPr>
          <w:rFonts w:hint="eastAsia" w:ascii="仿宋" w:hAnsi="仿宋" w:eastAsia="仿宋" w:cs="宋体"/>
          <w:b/>
          <w:color w:val="000000"/>
          <w:sz w:val="32"/>
          <w:szCs w:val="32"/>
          <w:shd w:val="clear" w:color="auto" w:fill="FFFFFF"/>
        </w:rPr>
        <w:t>二</w:t>
      </w:r>
      <w:r>
        <w:rPr>
          <w:rFonts w:ascii="仿宋" w:hAnsi="仿宋" w:eastAsia="仿宋" w:cs="宋体"/>
          <w:b/>
          <w:color w:val="000000"/>
          <w:sz w:val="32"/>
          <w:szCs w:val="32"/>
          <w:shd w:val="clear" w:color="auto" w:fill="FFFFFF"/>
        </w:rPr>
        <w:t>)</w:t>
      </w:r>
      <w:r>
        <w:rPr>
          <w:rFonts w:hint="eastAsia" w:ascii="仿宋" w:hAnsi="仿宋" w:eastAsia="仿宋" w:cs="宋体"/>
          <w:b/>
          <w:color w:val="000000"/>
          <w:sz w:val="32"/>
          <w:szCs w:val="32"/>
          <w:shd w:val="clear" w:color="auto" w:fill="FFFFFF"/>
        </w:rPr>
        <w:t>政府采购支出情况</w:t>
      </w:r>
    </w:p>
    <w:p>
      <w:pPr>
        <w:pStyle w:val="4"/>
        <w:widowControl/>
        <w:shd w:val="clear" w:color="auto" w:fill="FFFFFF"/>
        <w:spacing w:beforeAutospacing="0" w:afterAutospacing="0"/>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　　</w:t>
      </w:r>
      <w:r>
        <w:rPr>
          <w:rFonts w:ascii="仿宋" w:hAnsi="仿宋" w:eastAsia="仿宋" w:cs="宋体"/>
          <w:color w:val="000000"/>
          <w:sz w:val="32"/>
          <w:szCs w:val="32"/>
          <w:shd w:val="clear" w:color="auto" w:fill="FFFFFF"/>
        </w:rPr>
        <w:t>20</w:t>
      </w:r>
      <w:r>
        <w:rPr>
          <w:rFonts w:hint="eastAsia" w:ascii="仿宋" w:hAnsi="仿宋" w:eastAsia="仿宋" w:cs="宋体"/>
          <w:color w:val="000000"/>
          <w:sz w:val="32"/>
          <w:szCs w:val="32"/>
          <w:shd w:val="clear" w:color="auto" w:fill="FFFFFF"/>
        </w:rPr>
        <w:t>20年政府采购预算安排592万元，其中：政府采购购买货物预算284.4万元，政府购买服务预算370.6万元。</w:t>
      </w:r>
    </w:p>
    <w:p>
      <w:pPr>
        <w:pStyle w:val="4"/>
        <w:widowControl/>
        <w:shd w:val="clear" w:color="auto" w:fill="FFFFFF"/>
        <w:spacing w:beforeAutospacing="0" w:afterAutospacing="0"/>
        <w:ind w:firstLine="630"/>
        <w:rPr>
          <w:rFonts w:ascii="仿宋" w:hAnsi="仿宋" w:eastAsia="仿宋" w:cs="宋体"/>
          <w:b/>
          <w:color w:val="000000"/>
          <w:sz w:val="32"/>
          <w:szCs w:val="32"/>
          <w:shd w:val="clear" w:color="auto" w:fill="FFFFFF"/>
        </w:rPr>
      </w:pPr>
      <w:r>
        <w:rPr>
          <w:rFonts w:ascii="仿宋" w:hAnsi="仿宋" w:eastAsia="仿宋" w:cs="宋体"/>
          <w:b/>
          <w:color w:val="000000"/>
          <w:sz w:val="32"/>
          <w:szCs w:val="32"/>
          <w:shd w:val="clear" w:color="auto" w:fill="FFFFFF"/>
        </w:rPr>
        <w:t>(</w:t>
      </w:r>
      <w:r>
        <w:rPr>
          <w:rFonts w:hint="eastAsia" w:ascii="仿宋" w:hAnsi="仿宋" w:eastAsia="仿宋" w:cs="宋体"/>
          <w:b/>
          <w:color w:val="000000"/>
          <w:sz w:val="32"/>
          <w:szCs w:val="32"/>
          <w:shd w:val="clear" w:color="auto" w:fill="FFFFFF"/>
        </w:rPr>
        <w:t>三</w:t>
      </w:r>
      <w:r>
        <w:rPr>
          <w:rFonts w:ascii="仿宋" w:hAnsi="仿宋" w:eastAsia="仿宋" w:cs="宋体"/>
          <w:b/>
          <w:color w:val="000000"/>
          <w:sz w:val="32"/>
          <w:szCs w:val="32"/>
          <w:shd w:val="clear" w:color="auto" w:fill="FFFFFF"/>
        </w:rPr>
        <w:t>)</w:t>
      </w:r>
      <w:r>
        <w:rPr>
          <w:rFonts w:hint="eastAsia" w:ascii="仿宋" w:hAnsi="仿宋" w:eastAsia="仿宋" w:cs="宋体"/>
          <w:b/>
          <w:color w:val="000000"/>
          <w:sz w:val="32"/>
          <w:szCs w:val="32"/>
          <w:shd w:val="clear" w:color="auto" w:fill="FFFFFF"/>
        </w:rPr>
        <w:t>绩效目标设置情况</w:t>
      </w:r>
    </w:p>
    <w:p>
      <w:pPr>
        <w:pStyle w:val="4"/>
        <w:widowControl/>
        <w:shd w:val="clear" w:color="auto" w:fill="FFFFFF"/>
        <w:spacing w:beforeAutospacing="0" w:afterAutospacing="0"/>
        <w:ind w:firstLine="630"/>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我局2020年预算项目均按要求编制了绩效目标，从项目产出、项目效益、满意度等方面设置了绩效目标，综合反映项目预期完成的数量、实效、质量，预期达到的社会经济效益、可持续影响以及服务对象满意度等情况。</w:t>
      </w:r>
    </w:p>
    <w:p>
      <w:pPr>
        <w:pStyle w:val="4"/>
        <w:widowControl/>
        <w:shd w:val="clear" w:color="auto" w:fill="FFFFFF"/>
        <w:spacing w:beforeAutospacing="0" w:afterAutospacing="0"/>
        <w:rPr>
          <w:rFonts w:ascii="仿宋" w:hAnsi="仿宋" w:eastAsia="仿宋" w:cs="宋体"/>
          <w:b/>
          <w:color w:val="000000"/>
          <w:sz w:val="32"/>
          <w:szCs w:val="32"/>
        </w:rPr>
      </w:pPr>
      <w:r>
        <w:rPr>
          <w:rFonts w:hint="eastAsia" w:ascii="仿宋" w:hAnsi="仿宋" w:eastAsia="仿宋" w:cs="宋体"/>
          <w:color w:val="000000"/>
          <w:sz w:val="32"/>
          <w:szCs w:val="32"/>
          <w:shd w:val="clear" w:color="auto" w:fill="FFFFFF"/>
        </w:rPr>
        <w:t>　　</w:t>
      </w:r>
      <w:r>
        <w:rPr>
          <w:rFonts w:ascii="仿宋" w:hAnsi="仿宋" w:eastAsia="仿宋" w:cs="宋体"/>
          <w:b/>
          <w:color w:val="000000"/>
          <w:sz w:val="32"/>
          <w:szCs w:val="32"/>
          <w:shd w:val="clear" w:color="auto" w:fill="FFFFFF"/>
        </w:rPr>
        <w:t>(</w:t>
      </w:r>
      <w:r>
        <w:rPr>
          <w:rFonts w:hint="eastAsia" w:ascii="仿宋" w:hAnsi="仿宋" w:eastAsia="仿宋" w:cs="宋体"/>
          <w:b/>
          <w:color w:val="000000"/>
          <w:sz w:val="32"/>
          <w:szCs w:val="32"/>
          <w:shd w:val="clear" w:color="auto" w:fill="FFFFFF"/>
        </w:rPr>
        <w:t>四</w:t>
      </w:r>
      <w:r>
        <w:rPr>
          <w:rFonts w:ascii="仿宋" w:hAnsi="仿宋" w:eastAsia="仿宋" w:cs="宋体"/>
          <w:b/>
          <w:color w:val="000000"/>
          <w:sz w:val="32"/>
          <w:szCs w:val="32"/>
          <w:shd w:val="clear" w:color="auto" w:fill="FFFFFF"/>
        </w:rPr>
        <w:t>)</w:t>
      </w:r>
      <w:r>
        <w:rPr>
          <w:rFonts w:hint="eastAsia" w:ascii="仿宋" w:hAnsi="仿宋" w:eastAsia="仿宋" w:cs="宋体"/>
          <w:b/>
          <w:color w:val="000000"/>
          <w:sz w:val="32"/>
          <w:szCs w:val="32"/>
          <w:shd w:val="clear" w:color="auto" w:fill="FFFFFF"/>
        </w:rPr>
        <w:t>国有资产占用情况</w:t>
      </w:r>
    </w:p>
    <w:p>
      <w:pPr>
        <w:pStyle w:val="4"/>
        <w:widowControl/>
        <w:shd w:val="clear" w:color="auto" w:fill="FFFFFF"/>
        <w:spacing w:beforeAutospacing="0" w:afterAutospacing="0"/>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　　</w:t>
      </w:r>
      <w:r>
        <w:rPr>
          <w:rFonts w:ascii="仿宋" w:hAnsi="仿宋" w:eastAsia="仿宋" w:cs="宋体"/>
          <w:color w:val="000000"/>
          <w:sz w:val="32"/>
          <w:szCs w:val="32"/>
          <w:shd w:val="clear" w:color="auto" w:fill="FFFFFF"/>
        </w:rPr>
        <w:t>201</w:t>
      </w:r>
      <w:r>
        <w:rPr>
          <w:rFonts w:hint="eastAsia" w:ascii="仿宋" w:hAnsi="仿宋" w:eastAsia="仿宋" w:cs="宋体"/>
          <w:color w:val="000000"/>
          <w:sz w:val="32"/>
          <w:szCs w:val="32"/>
          <w:shd w:val="clear" w:color="auto" w:fill="FFFFFF"/>
        </w:rPr>
        <w:t>9年期末，我单位共有车辆</w:t>
      </w:r>
      <w:r>
        <w:rPr>
          <w:rFonts w:ascii="仿宋" w:hAnsi="仿宋" w:eastAsia="仿宋" w:cs="宋体"/>
          <w:color w:val="000000"/>
          <w:sz w:val="32"/>
          <w:szCs w:val="32"/>
          <w:shd w:val="clear" w:color="auto" w:fill="FFFFFF"/>
        </w:rPr>
        <w:t>6</w:t>
      </w:r>
      <w:r>
        <w:rPr>
          <w:rFonts w:hint="eastAsia" w:ascii="仿宋" w:hAnsi="仿宋" w:eastAsia="仿宋" w:cs="宋体"/>
          <w:color w:val="000000"/>
          <w:sz w:val="32"/>
          <w:szCs w:val="32"/>
          <w:shd w:val="clear" w:color="auto" w:fill="FFFFFF"/>
        </w:rPr>
        <w:t>辆，其中：一般公务用车6辆（其中：</w:t>
      </w:r>
      <w:r>
        <w:rPr>
          <w:rFonts w:ascii="仿宋" w:hAnsi="仿宋" w:eastAsia="仿宋" w:cs="宋体"/>
          <w:color w:val="000000"/>
          <w:sz w:val="32"/>
          <w:szCs w:val="32"/>
          <w:shd w:val="clear" w:color="auto" w:fill="FFFFFF"/>
        </w:rPr>
        <w:t>2</w:t>
      </w:r>
      <w:r>
        <w:rPr>
          <w:rFonts w:hint="eastAsia" w:ascii="仿宋" w:hAnsi="仿宋" w:eastAsia="仿宋" w:cs="宋体"/>
          <w:color w:val="000000"/>
          <w:sz w:val="32"/>
          <w:szCs w:val="32"/>
          <w:shd w:val="clear" w:color="auto" w:fill="FFFFFF"/>
        </w:rPr>
        <w:t>台公车改革机关事务管理局收走待处理）、一般执法执勤用车0辆、其他用车0辆、应急用车0辆、老干部用车0辆；单价</w:t>
      </w:r>
      <w:r>
        <w:rPr>
          <w:rFonts w:ascii="仿宋" w:hAnsi="仿宋" w:eastAsia="仿宋" w:cs="宋体"/>
          <w:color w:val="000000"/>
          <w:sz w:val="32"/>
          <w:szCs w:val="32"/>
          <w:shd w:val="clear" w:color="auto" w:fill="FFFFFF"/>
        </w:rPr>
        <w:t>50</w:t>
      </w:r>
      <w:r>
        <w:rPr>
          <w:rFonts w:hint="eastAsia" w:ascii="仿宋" w:hAnsi="仿宋" w:eastAsia="仿宋" w:cs="宋体"/>
          <w:color w:val="000000"/>
          <w:sz w:val="32"/>
          <w:szCs w:val="32"/>
          <w:shd w:val="clear" w:color="auto" w:fill="FFFFFF"/>
        </w:rPr>
        <w:t>万元以上通用设备</w:t>
      </w:r>
      <w:r>
        <w:rPr>
          <w:rFonts w:ascii="仿宋" w:hAnsi="仿宋" w:eastAsia="仿宋" w:cs="宋体"/>
          <w:color w:val="000000"/>
          <w:sz w:val="32"/>
          <w:szCs w:val="32"/>
          <w:shd w:val="clear" w:color="auto" w:fill="FFFFFF"/>
        </w:rPr>
        <w:t>1</w:t>
      </w:r>
      <w:r>
        <w:rPr>
          <w:rFonts w:hint="eastAsia" w:ascii="仿宋" w:hAnsi="仿宋" w:eastAsia="仿宋" w:cs="宋体"/>
          <w:color w:val="000000"/>
          <w:sz w:val="32"/>
          <w:szCs w:val="32"/>
          <w:shd w:val="clear" w:color="auto" w:fill="FFFFFF"/>
        </w:rPr>
        <w:t>台</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套</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w:t>
      </w:r>
      <w:r>
        <w:rPr>
          <w:rFonts w:ascii="仿宋" w:hAnsi="仿宋" w:eastAsia="仿宋" w:cs="宋体"/>
          <w:color w:val="000000"/>
          <w:sz w:val="32"/>
          <w:szCs w:val="32"/>
          <w:shd w:val="clear" w:color="auto" w:fill="FFFFFF"/>
        </w:rPr>
        <w:t>91.6</w:t>
      </w:r>
      <w:r>
        <w:rPr>
          <w:rFonts w:hint="eastAsia" w:ascii="仿宋" w:hAnsi="仿宋" w:eastAsia="仿宋" w:cs="宋体"/>
          <w:color w:val="000000"/>
          <w:sz w:val="32"/>
          <w:szCs w:val="32"/>
          <w:shd w:val="clear" w:color="auto" w:fill="FFFFFF"/>
        </w:rPr>
        <w:t>万元；单位价值</w:t>
      </w:r>
      <w:r>
        <w:rPr>
          <w:rFonts w:ascii="仿宋" w:hAnsi="仿宋" w:eastAsia="仿宋" w:cs="宋体"/>
          <w:color w:val="000000"/>
          <w:sz w:val="32"/>
          <w:szCs w:val="32"/>
          <w:shd w:val="clear" w:color="auto" w:fill="FFFFFF"/>
        </w:rPr>
        <w:t>100</w:t>
      </w:r>
      <w:r>
        <w:rPr>
          <w:rFonts w:hint="eastAsia" w:ascii="仿宋" w:hAnsi="仿宋" w:eastAsia="仿宋" w:cs="宋体"/>
          <w:color w:val="000000"/>
          <w:sz w:val="32"/>
          <w:szCs w:val="32"/>
          <w:shd w:val="clear" w:color="auto" w:fill="FFFFFF"/>
        </w:rPr>
        <w:t>万元以上专用设备</w:t>
      </w:r>
      <w:r>
        <w:rPr>
          <w:rFonts w:ascii="仿宋" w:hAnsi="仿宋" w:eastAsia="仿宋" w:cs="宋体"/>
          <w:color w:val="000000"/>
          <w:sz w:val="32"/>
          <w:szCs w:val="32"/>
          <w:shd w:val="clear" w:color="auto" w:fill="FFFFFF"/>
        </w:rPr>
        <w:t>0</w:t>
      </w:r>
      <w:r>
        <w:rPr>
          <w:rFonts w:hint="eastAsia" w:ascii="仿宋" w:hAnsi="仿宋" w:eastAsia="仿宋" w:cs="宋体"/>
          <w:color w:val="000000"/>
          <w:sz w:val="32"/>
          <w:szCs w:val="32"/>
          <w:shd w:val="clear" w:color="auto" w:fill="FFFFFF"/>
        </w:rPr>
        <w:t>台</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套</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w:t>
      </w:r>
    </w:p>
    <w:p>
      <w:pPr>
        <w:pStyle w:val="4"/>
        <w:widowControl/>
        <w:shd w:val="clear" w:color="auto" w:fill="FFFFFF"/>
        <w:spacing w:beforeAutospacing="0" w:afterAutospacing="0"/>
        <w:rPr>
          <w:rFonts w:ascii="仿宋" w:hAnsi="仿宋" w:eastAsia="仿宋" w:cs="宋体"/>
          <w:b/>
          <w:color w:val="000000"/>
          <w:sz w:val="32"/>
          <w:szCs w:val="32"/>
        </w:rPr>
      </w:pPr>
      <w:r>
        <w:rPr>
          <w:rFonts w:hint="eastAsia" w:ascii="仿宋" w:hAnsi="仿宋" w:eastAsia="仿宋" w:cs="宋体"/>
          <w:color w:val="000000"/>
          <w:sz w:val="32"/>
          <w:szCs w:val="32"/>
          <w:shd w:val="clear" w:color="auto" w:fill="FFFFFF"/>
        </w:rPr>
        <w:t>　　</w:t>
      </w:r>
      <w:r>
        <w:rPr>
          <w:rFonts w:ascii="仿宋" w:hAnsi="仿宋" w:eastAsia="仿宋" w:cs="宋体"/>
          <w:b/>
          <w:color w:val="000000"/>
          <w:sz w:val="32"/>
          <w:szCs w:val="32"/>
          <w:shd w:val="clear" w:color="auto" w:fill="FFFFFF"/>
        </w:rPr>
        <w:t>(</w:t>
      </w:r>
      <w:r>
        <w:rPr>
          <w:rFonts w:hint="eastAsia" w:ascii="仿宋" w:hAnsi="仿宋" w:eastAsia="仿宋" w:cs="宋体"/>
          <w:b/>
          <w:color w:val="000000"/>
          <w:sz w:val="32"/>
          <w:szCs w:val="32"/>
          <w:shd w:val="clear" w:color="auto" w:fill="FFFFFF"/>
        </w:rPr>
        <w:t>五</w:t>
      </w:r>
      <w:r>
        <w:rPr>
          <w:rFonts w:ascii="仿宋" w:hAnsi="仿宋" w:eastAsia="仿宋" w:cs="宋体"/>
          <w:b/>
          <w:color w:val="000000"/>
          <w:sz w:val="32"/>
          <w:szCs w:val="32"/>
          <w:shd w:val="clear" w:color="auto" w:fill="FFFFFF"/>
        </w:rPr>
        <w:t>)</w:t>
      </w:r>
      <w:r>
        <w:rPr>
          <w:rFonts w:hint="eastAsia" w:ascii="仿宋" w:hAnsi="仿宋" w:eastAsia="仿宋" w:cs="宋体"/>
          <w:b/>
          <w:color w:val="000000"/>
          <w:sz w:val="32"/>
          <w:szCs w:val="32"/>
          <w:shd w:val="clear" w:color="auto" w:fill="FFFFFF"/>
        </w:rPr>
        <w:t>专项转移支付项目情况</w:t>
      </w:r>
    </w:p>
    <w:p>
      <w:pPr>
        <w:pStyle w:val="4"/>
        <w:widowControl/>
        <w:shd w:val="clear" w:color="auto" w:fill="FFFFFF"/>
        <w:spacing w:beforeAutospacing="0" w:afterAutospacing="0"/>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　　我单位无负责管理的专项转移支付项目及资金。</w:t>
      </w:r>
    </w:p>
    <w:p>
      <w:pPr>
        <w:pStyle w:val="4"/>
        <w:widowControl/>
        <w:shd w:val="clear" w:color="auto" w:fill="FFFFFF"/>
        <w:spacing w:line="480" w:lineRule="exact"/>
        <w:jc w:val="center"/>
        <w:rPr>
          <w:rFonts w:ascii="仿宋" w:hAnsi="仿宋" w:eastAsia="仿宋" w:cs="宋体"/>
          <w:color w:val="000000"/>
          <w:sz w:val="32"/>
          <w:szCs w:val="32"/>
          <w:shd w:val="clear" w:color="auto" w:fill="FFFFFF"/>
        </w:rPr>
      </w:pPr>
    </w:p>
    <w:p>
      <w:pPr>
        <w:pStyle w:val="4"/>
        <w:widowControl/>
        <w:shd w:val="clear" w:color="auto" w:fill="FFFFFF"/>
        <w:spacing w:line="480" w:lineRule="exact"/>
        <w:jc w:val="center"/>
        <w:rPr>
          <w:rFonts w:ascii="仿宋" w:hAnsi="仿宋" w:eastAsia="仿宋" w:cs="宋体"/>
          <w:color w:val="000000"/>
          <w:sz w:val="32"/>
          <w:szCs w:val="32"/>
          <w:shd w:val="clear" w:color="auto" w:fill="FFFFFF"/>
        </w:rPr>
      </w:pPr>
    </w:p>
    <w:p>
      <w:pPr>
        <w:pStyle w:val="4"/>
        <w:widowControl/>
        <w:shd w:val="clear" w:color="auto" w:fill="FFFFFF"/>
        <w:spacing w:line="480" w:lineRule="exact"/>
        <w:jc w:val="center"/>
        <w:rPr>
          <w:rFonts w:ascii="仿宋" w:hAnsi="仿宋" w:eastAsia="仿宋" w:cs="宋体"/>
          <w:color w:val="000000"/>
          <w:sz w:val="32"/>
          <w:szCs w:val="32"/>
          <w:shd w:val="clear" w:color="auto" w:fill="FFFFFF"/>
        </w:rPr>
      </w:pPr>
    </w:p>
    <w:p>
      <w:pPr>
        <w:pStyle w:val="4"/>
        <w:widowControl/>
        <w:shd w:val="clear" w:color="auto" w:fill="FFFFFF"/>
        <w:spacing w:line="480" w:lineRule="exact"/>
        <w:jc w:val="center"/>
        <w:rPr>
          <w:rFonts w:ascii="仿宋" w:hAnsi="仿宋" w:eastAsia="仿宋" w:cs="宋体"/>
          <w:color w:val="000000"/>
          <w:sz w:val="32"/>
          <w:szCs w:val="32"/>
          <w:shd w:val="clear" w:color="auto" w:fill="FFFFFF"/>
        </w:rPr>
      </w:pPr>
    </w:p>
    <w:p>
      <w:pPr>
        <w:pStyle w:val="4"/>
        <w:widowControl/>
        <w:shd w:val="clear" w:color="auto" w:fill="FFFFFF"/>
        <w:spacing w:line="480" w:lineRule="exact"/>
        <w:jc w:val="center"/>
        <w:rPr>
          <w:rFonts w:ascii="仿宋" w:hAnsi="仿宋" w:eastAsia="仿宋" w:cs="宋体"/>
          <w:color w:val="000000"/>
          <w:sz w:val="32"/>
          <w:szCs w:val="32"/>
          <w:shd w:val="clear" w:color="auto" w:fill="FFFFFF"/>
        </w:rPr>
      </w:pPr>
    </w:p>
    <w:p>
      <w:pPr>
        <w:pStyle w:val="4"/>
        <w:widowControl/>
        <w:shd w:val="clear" w:color="auto" w:fill="FFFFFF"/>
        <w:spacing w:line="480" w:lineRule="exact"/>
        <w:jc w:val="center"/>
        <w:rPr>
          <w:rFonts w:ascii="仿宋" w:hAnsi="仿宋" w:eastAsia="仿宋" w:cs="宋体"/>
          <w:color w:val="000000"/>
          <w:sz w:val="32"/>
          <w:szCs w:val="32"/>
          <w:shd w:val="clear" w:color="auto" w:fill="FFFFFF"/>
        </w:rPr>
      </w:pPr>
    </w:p>
    <w:p>
      <w:pPr>
        <w:pStyle w:val="4"/>
        <w:widowControl/>
        <w:shd w:val="clear" w:color="auto" w:fill="FFFFFF"/>
        <w:spacing w:line="480" w:lineRule="exact"/>
        <w:jc w:val="center"/>
        <w:rPr>
          <w:rFonts w:ascii="仿宋" w:hAnsi="仿宋" w:eastAsia="仿宋" w:cs="宋体"/>
          <w:color w:val="000000"/>
          <w:sz w:val="32"/>
          <w:szCs w:val="32"/>
          <w:shd w:val="clear" w:color="auto" w:fill="FFFFFF"/>
        </w:rPr>
      </w:pPr>
    </w:p>
    <w:p>
      <w:pPr>
        <w:pStyle w:val="4"/>
        <w:widowControl/>
        <w:shd w:val="clear" w:color="auto" w:fill="FFFFFF"/>
        <w:spacing w:line="480" w:lineRule="exact"/>
        <w:jc w:val="center"/>
        <w:rPr>
          <w:rFonts w:ascii="仿宋" w:hAnsi="仿宋" w:eastAsia="仿宋" w:cs="宋体"/>
          <w:color w:val="000000"/>
          <w:sz w:val="32"/>
          <w:szCs w:val="32"/>
          <w:shd w:val="clear" w:color="auto" w:fill="FFFFFF"/>
        </w:rPr>
      </w:pPr>
    </w:p>
    <w:p>
      <w:pPr>
        <w:pStyle w:val="4"/>
        <w:widowControl/>
        <w:shd w:val="clear" w:color="auto" w:fill="FFFFFF"/>
        <w:spacing w:line="480" w:lineRule="exact"/>
        <w:jc w:val="center"/>
        <w:rPr>
          <w:rFonts w:ascii="仿宋" w:hAnsi="仿宋" w:eastAsia="仿宋" w:cs="宋体"/>
          <w:color w:val="000000"/>
          <w:sz w:val="32"/>
          <w:szCs w:val="32"/>
          <w:shd w:val="clear" w:color="auto" w:fill="FFFFFF"/>
        </w:rPr>
      </w:pPr>
    </w:p>
    <w:p>
      <w:pPr>
        <w:pStyle w:val="4"/>
        <w:widowControl/>
        <w:shd w:val="clear" w:color="auto" w:fill="FFFFFF"/>
        <w:spacing w:line="480" w:lineRule="exact"/>
        <w:jc w:val="center"/>
        <w:rPr>
          <w:rFonts w:ascii="仿宋" w:hAnsi="仿宋" w:eastAsia="仿宋" w:cs="宋体"/>
          <w:color w:val="000000"/>
          <w:sz w:val="32"/>
          <w:szCs w:val="32"/>
          <w:shd w:val="clear" w:color="auto" w:fill="FFFFFF"/>
        </w:rPr>
      </w:pPr>
    </w:p>
    <w:p>
      <w:pPr>
        <w:pStyle w:val="4"/>
        <w:widowControl/>
        <w:shd w:val="clear" w:color="auto" w:fill="FFFFFF"/>
        <w:spacing w:line="480" w:lineRule="exact"/>
        <w:jc w:val="center"/>
        <w:rPr>
          <w:rFonts w:ascii="仿宋" w:hAnsi="仿宋" w:eastAsia="仿宋" w:cs="宋体"/>
          <w:color w:val="000000"/>
          <w:sz w:val="32"/>
          <w:szCs w:val="32"/>
          <w:shd w:val="clear" w:color="auto" w:fill="FFFFFF"/>
        </w:rPr>
      </w:pPr>
    </w:p>
    <w:p>
      <w:pPr>
        <w:pStyle w:val="4"/>
        <w:widowControl/>
        <w:shd w:val="clear" w:color="auto" w:fill="FFFFFF"/>
        <w:spacing w:line="480" w:lineRule="exact"/>
        <w:jc w:val="center"/>
        <w:rPr>
          <w:rFonts w:ascii="仿宋" w:hAnsi="仿宋" w:eastAsia="仿宋" w:cs="宋体"/>
          <w:color w:val="000000"/>
          <w:sz w:val="32"/>
          <w:szCs w:val="32"/>
          <w:shd w:val="clear" w:color="auto" w:fill="FFFFFF"/>
        </w:rPr>
      </w:pPr>
    </w:p>
    <w:p>
      <w:pPr>
        <w:pStyle w:val="4"/>
        <w:widowControl/>
        <w:shd w:val="clear" w:color="auto" w:fill="FFFFFF"/>
        <w:spacing w:line="480" w:lineRule="exact"/>
        <w:jc w:val="center"/>
        <w:rPr>
          <w:rFonts w:ascii="仿宋" w:hAnsi="仿宋" w:eastAsia="仿宋" w:cs="宋体"/>
          <w:color w:val="000000"/>
          <w:sz w:val="32"/>
          <w:szCs w:val="32"/>
          <w:shd w:val="clear" w:color="auto" w:fill="FFFFFF"/>
        </w:rPr>
      </w:pPr>
    </w:p>
    <w:p>
      <w:pPr>
        <w:pStyle w:val="4"/>
        <w:widowControl/>
        <w:shd w:val="clear" w:color="auto" w:fill="FFFFFF"/>
        <w:spacing w:line="480" w:lineRule="exact"/>
        <w:jc w:val="center"/>
        <w:rPr>
          <w:rFonts w:ascii="仿宋" w:hAnsi="仿宋" w:eastAsia="仿宋" w:cs="宋体"/>
          <w:color w:val="000000"/>
          <w:sz w:val="32"/>
          <w:szCs w:val="32"/>
          <w:shd w:val="clear" w:color="auto" w:fill="FFFFFF"/>
        </w:rPr>
      </w:pPr>
    </w:p>
    <w:p>
      <w:pPr>
        <w:pStyle w:val="4"/>
        <w:widowControl/>
        <w:shd w:val="clear" w:color="auto" w:fill="FFFFFF"/>
        <w:spacing w:line="480" w:lineRule="exact"/>
        <w:jc w:val="center"/>
        <w:rPr>
          <w:rFonts w:ascii="仿宋" w:hAnsi="仿宋" w:eastAsia="仿宋" w:cs="宋体"/>
          <w:color w:val="000000"/>
          <w:sz w:val="32"/>
          <w:szCs w:val="32"/>
          <w:shd w:val="clear" w:color="auto" w:fill="FFFFFF"/>
        </w:rPr>
      </w:pPr>
    </w:p>
    <w:p>
      <w:pPr>
        <w:pStyle w:val="4"/>
        <w:widowControl/>
        <w:shd w:val="clear" w:color="auto" w:fill="FFFFFF"/>
        <w:spacing w:line="480" w:lineRule="exact"/>
        <w:jc w:val="center"/>
        <w:rPr>
          <w:rFonts w:ascii="黑体" w:hAnsi="黑体" w:eastAsia="黑体" w:cs="宋体"/>
          <w:color w:val="000000"/>
          <w:sz w:val="32"/>
          <w:szCs w:val="32"/>
        </w:rPr>
      </w:pPr>
      <w:r>
        <w:rPr>
          <w:rStyle w:val="7"/>
          <w:rFonts w:hint="eastAsia" w:ascii="黑体" w:hAnsi="黑体" w:eastAsia="黑体" w:cs="宋体"/>
          <w:color w:val="000000"/>
          <w:sz w:val="32"/>
          <w:szCs w:val="32"/>
          <w:shd w:val="clear" w:color="auto" w:fill="FFFFFF"/>
        </w:rPr>
        <w:t>第三部分</w:t>
      </w:r>
    </w:p>
    <w:p>
      <w:pPr>
        <w:pStyle w:val="4"/>
        <w:widowControl/>
        <w:shd w:val="clear" w:color="auto" w:fill="FFFFFF"/>
        <w:spacing w:line="480" w:lineRule="exact"/>
        <w:jc w:val="center"/>
        <w:rPr>
          <w:rFonts w:ascii="黑体" w:hAnsi="黑体" w:eastAsia="黑体" w:cs="宋体"/>
          <w:color w:val="000000"/>
          <w:sz w:val="32"/>
          <w:szCs w:val="32"/>
        </w:rPr>
      </w:pPr>
      <w:r>
        <w:rPr>
          <w:rStyle w:val="7"/>
          <w:rFonts w:hint="eastAsia" w:ascii="黑体" w:hAnsi="黑体" w:eastAsia="黑体" w:cs="宋体"/>
          <w:color w:val="000000"/>
          <w:sz w:val="32"/>
          <w:szCs w:val="32"/>
          <w:shd w:val="clear" w:color="auto" w:fill="FFFFFF"/>
        </w:rPr>
        <w:t>名词解释</w:t>
      </w:r>
    </w:p>
    <w:p>
      <w:pPr>
        <w:pStyle w:val="4"/>
        <w:widowControl/>
        <w:shd w:val="clear" w:color="auto" w:fill="FFFFFF"/>
        <w:spacing w:beforeAutospacing="0" w:afterAutospacing="0"/>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　　一、财政拨款收入：是指市级财政当年拨付的资金。</w:t>
      </w:r>
    </w:p>
    <w:p>
      <w:pPr>
        <w:pStyle w:val="4"/>
        <w:widowControl/>
        <w:shd w:val="clear" w:color="auto" w:fill="FFFFFF"/>
        <w:spacing w:beforeAutospacing="0" w:afterAutospacing="0"/>
        <w:ind w:firstLine="645"/>
        <w:rPr>
          <w:rFonts w:ascii="仿宋" w:hAnsi="仿宋" w:eastAsia="仿宋" w:cs="宋体"/>
          <w:color w:val="000000"/>
          <w:sz w:val="32"/>
          <w:szCs w:val="32"/>
          <w:shd w:val="clear" w:color="auto" w:fill="FFFFFF"/>
        </w:rPr>
      </w:pPr>
      <w:r>
        <w:rPr>
          <w:rFonts w:hint="eastAsia" w:ascii="仿宋" w:hAnsi="仿宋" w:eastAsia="仿宋" w:cs="宋体"/>
          <w:color w:val="000000"/>
          <w:sz w:val="32"/>
          <w:szCs w:val="32"/>
          <w:shd w:val="clear" w:color="auto" w:fill="FFFFFF"/>
        </w:rPr>
        <w:t>二、事业收入：是指事业单位开展专业活动及辅助活动所取得的收入</w:t>
      </w:r>
    </w:p>
    <w:p>
      <w:pPr>
        <w:pStyle w:val="4"/>
        <w:widowControl/>
        <w:shd w:val="clear" w:color="auto" w:fill="FFFFFF"/>
        <w:spacing w:beforeAutospacing="0" w:afterAutospacing="0"/>
        <w:ind w:firstLine="645"/>
        <w:rPr>
          <w:rFonts w:ascii="仿宋" w:hAnsi="仿宋" w:eastAsia="仿宋" w:cs="宋体"/>
          <w:color w:val="000000"/>
          <w:sz w:val="32"/>
          <w:szCs w:val="32"/>
          <w:shd w:val="clear" w:color="auto" w:fill="FFFFFF"/>
        </w:rPr>
      </w:pPr>
      <w:r>
        <w:rPr>
          <w:rFonts w:hint="eastAsia" w:ascii="仿宋" w:hAnsi="仿宋" w:eastAsia="仿宋" w:cs="宋体"/>
          <w:color w:val="000000"/>
          <w:sz w:val="32"/>
          <w:szCs w:val="32"/>
          <w:shd w:val="clear" w:color="auto" w:fill="FFFFFF"/>
        </w:rPr>
        <w:t>三、其他收入：是指部门取得的除“财政拨款”、“事业收入”、“事业单位经营收入”等以外的收入。</w:t>
      </w:r>
    </w:p>
    <w:p>
      <w:pPr>
        <w:pStyle w:val="4"/>
        <w:widowControl/>
        <w:shd w:val="clear" w:color="auto" w:fill="FFFFFF"/>
        <w:spacing w:beforeAutospacing="0" w:afterAutospacing="0"/>
        <w:ind w:firstLine="645"/>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pStyle w:val="4"/>
        <w:widowControl/>
        <w:shd w:val="clear" w:color="auto" w:fill="FFFFFF"/>
        <w:spacing w:beforeAutospacing="0" w:afterAutospacing="0"/>
        <w:ind w:firstLine="480" w:firstLineChars="150"/>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五、基本支出：是指为保障机构正常运转、完成日常工作任务所必需的开支，其内容包括人员经费和日常公用经费两部分。</w:t>
      </w:r>
    </w:p>
    <w:p>
      <w:pPr>
        <w:pStyle w:val="4"/>
        <w:widowControl/>
        <w:shd w:val="clear" w:color="auto" w:fill="FFFFFF"/>
        <w:spacing w:beforeAutospacing="0" w:afterAutospacing="0"/>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　　六、项目支出：是指在基本支出之外，为完成特定的行政工作任务或事业发展目标所发生的支出。</w:t>
      </w:r>
    </w:p>
    <w:p>
      <w:pPr>
        <w:pStyle w:val="4"/>
        <w:widowControl/>
        <w:shd w:val="clear" w:color="auto" w:fill="FFFFFF"/>
        <w:spacing w:beforeAutospacing="0" w:afterAutospacing="0"/>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　　七、“三公”经费：是指纳入市级财政预算管理，部门使用财政拨款安排的因公出国</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境</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费、公务用车购置及运行费和公务接待费。其中，因公出国</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境</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费反映单位公务出国</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境</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的住宿费、旅费、伙食补助费、杂费、培训费等支出；公务用车购置及运行费反映单位公务用车购置费及租用费、燃料费、维修费、过路过桥费、保险费、安全奖励费用等支出；公务接待费反映单位按规定开支的各类公务接待</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含外宾接待</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支出。</w:t>
      </w:r>
    </w:p>
    <w:p>
      <w:pPr>
        <w:pStyle w:val="4"/>
        <w:widowControl/>
        <w:shd w:val="clear" w:color="auto" w:fill="FFFFFF"/>
        <w:spacing w:beforeAutospacing="0" w:afterAutospacing="0"/>
        <w:ind w:firstLine="570"/>
        <w:rPr>
          <w:rFonts w:ascii="仿宋" w:hAnsi="仿宋" w:eastAsia="仿宋" w:cs="宋体"/>
          <w:color w:val="000000"/>
          <w:sz w:val="32"/>
          <w:szCs w:val="32"/>
          <w:shd w:val="clear" w:color="auto" w:fill="FFFFFF"/>
        </w:rPr>
      </w:pPr>
      <w:r>
        <w:rPr>
          <w:rFonts w:hint="eastAsia" w:ascii="仿宋" w:hAnsi="仿宋" w:eastAsia="仿宋" w:cs="宋体"/>
          <w:color w:val="000000"/>
          <w:sz w:val="32"/>
          <w:szCs w:val="32"/>
          <w:shd w:val="clear" w:color="auto" w:fill="FFFFFF"/>
        </w:rPr>
        <w:t>八、机关运行经费：是指为保障行政单位</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含参照公务员法管理的事业单位</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运行用于购买货物和服务的各项资金，包括办公及印刷费、邮电费、差旅费、会议费、福利费、日常维修费及一般设备购置费、办公用房水电费、办公用房取暖费、办公用房物业管理费、公务用车运行维护费以及其他费用。</w:t>
      </w:r>
    </w:p>
    <w:p>
      <w:pPr>
        <w:pStyle w:val="4"/>
        <w:widowControl/>
        <w:shd w:val="clear" w:color="auto" w:fill="FFFFFF"/>
        <w:spacing w:beforeAutospacing="0" w:afterAutospacing="0"/>
        <w:ind w:firstLine="570"/>
        <w:rPr>
          <w:rFonts w:ascii="仿宋" w:hAnsi="仿宋" w:eastAsia="仿宋" w:cs="宋体"/>
          <w:color w:val="000000"/>
          <w:sz w:val="32"/>
          <w:szCs w:val="32"/>
          <w:shd w:val="clear" w:color="auto" w:fill="FFFFFF"/>
        </w:rPr>
      </w:pPr>
    </w:p>
    <w:p>
      <w:pPr>
        <w:pStyle w:val="4"/>
        <w:widowControl/>
        <w:shd w:val="clear" w:color="auto" w:fill="FFFFFF"/>
        <w:spacing w:beforeAutospacing="0" w:afterAutospacing="0"/>
        <w:rPr>
          <w:rFonts w:ascii="黑体" w:hAnsi="黑体" w:eastAsia="黑体" w:cs="宋体"/>
          <w:color w:val="000000"/>
          <w:sz w:val="32"/>
          <w:szCs w:val="32"/>
          <w:shd w:val="clear" w:color="auto" w:fill="FFFFFF"/>
        </w:rPr>
      </w:pPr>
      <w:r>
        <w:rPr>
          <w:rFonts w:hint="eastAsia" w:ascii="黑体" w:hAnsi="黑体" w:eastAsia="黑体" w:cs="宋体"/>
          <w:color w:val="000000"/>
          <w:sz w:val="32"/>
          <w:szCs w:val="32"/>
          <w:shd w:val="clear" w:color="auto" w:fill="FFFFFF"/>
        </w:rPr>
        <w:t>附件：</w:t>
      </w:r>
    </w:p>
    <w:p>
      <w:pPr>
        <w:pStyle w:val="4"/>
        <w:widowControl/>
        <w:shd w:val="clear" w:color="auto" w:fill="FFFFFF"/>
        <w:spacing w:beforeAutospacing="0" w:afterAutospacing="0"/>
        <w:jc w:val="center"/>
        <w:rPr>
          <w:rFonts w:ascii="黑体" w:hAnsi="黑体" w:eastAsia="黑体" w:cs="宋体"/>
          <w:color w:val="000000"/>
          <w:sz w:val="32"/>
          <w:szCs w:val="32"/>
        </w:rPr>
      </w:pPr>
      <w:r>
        <w:rPr>
          <w:rFonts w:ascii="黑体" w:hAnsi="黑体" w:eastAsia="黑体" w:cs="宋体"/>
          <w:color w:val="000000"/>
          <w:sz w:val="32"/>
          <w:szCs w:val="32"/>
          <w:shd w:val="clear" w:color="auto" w:fill="FFFFFF"/>
        </w:rPr>
        <w:object>
          <v:shape id="_x0000_i1025" o:spt="75" type="#_x0000_t75" style="height:42pt;width:203.25pt;" o:ole="t" filled="f" o:preferrelative="t" stroked="f" coordsize="21600,21600">
            <v:path/>
            <v:fill on="f" focussize="0,0"/>
            <v:stroke on="f" joinstyle="miter"/>
            <v:imagedata r:id="rId5" o:title=""/>
            <o:lock v:ext="edit" aspectratio="t"/>
            <w10:wrap type="none"/>
            <w10:anchorlock/>
          </v:shape>
          <o:OLEObject Type="Embed" ProgID="Package" ShapeID="_x0000_i1025" DrawAspect="Content" ObjectID="_1468075725" r:id="rId4">
            <o:LockedField>false</o:LockedField>
          </o:OLEObject>
        </w:objec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185793"/>
    <w:multiLevelType w:val="singleLevel"/>
    <w:tmpl w:val="FD185793"/>
    <w:lvl w:ilvl="0" w:tentative="0">
      <w:start w:val="1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5E295C1B"/>
    <w:rsid w:val="000040D7"/>
    <w:rsid w:val="000075A4"/>
    <w:rsid w:val="00014FD2"/>
    <w:rsid w:val="00022193"/>
    <w:rsid w:val="00055DEF"/>
    <w:rsid w:val="000703B7"/>
    <w:rsid w:val="00097858"/>
    <w:rsid w:val="000A162F"/>
    <w:rsid w:val="000B17A1"/>
    <w:rsid w:val="000C762E"/>
    <w:rsid w:val="000F64E1"/>
    <w:rsid w:val="00122C42"/>
    <w:rsid w:val="00126DC0"/>
    <w:rsid w:val="001438C0"/>
    <w:rsid w:val="0016644B"/>
    <w:rsid w:val="001A4DCD"/>
    <w:rsid w:val="001E2D65"/>
    <w:rsid w:val="001F7EA4"/>
    <w:rsid w:val="00200AE9"/>
    <w:rsid w:val="002056AB"/>
    <w:rsid w:val="00212F9B"/>
    <w:rsid w:val="002309E3"/>
    <w:rsid w:val="00257608"/>
    <w:rsid w:val="002725E9"/>
    <w:rsid w:val="00276227"/>
    <w:rsid w:val="002930DC"/>
    <w:rsid w:val="002B0AFB"/>
    <w:rsid w:val="00360BB5"/>
    <w:rsid w:val="003808B8"/>
    <w:rsid w:val="003A123C"/>
    <w:rsid w:val="003A20D3"/>
    <w:rsid w:val="003A5019"/>
    <w:rsid w:val="003B639E"/>
    <w:rsid w:val="00401B26"/>
    <w:rsid w:val="00452D40"/>
    <w:rsid w:val="004927E5"/>
    <w:rsid w:val="004C0D1A"/>
    <w:rsid w:val="004D501A"/>
    <w:rsid w:val="004E7F65"/>
    <w:rsid w:val="0050006C"/>
    <w:rsid w:val="005179AA"/>
    <w:rsid w:val="00542486"/>
    <w:rsid w:val="00553515"/>
    <w:rsid w:val="00560ECC"/>
    <w:rsid w:val="005639CF"/>
    <w:rsid w:val="00573A62"/>
    <w:rsid w:val="00591C16"/>
    <w:rsid w:val="00624E51"/>
    <w:rsid w:val="0063122B"/>
    <w:rsid w:val="00646636"/>
    <w:rsid w:val="006665A5"/>
    <w:rsid w:val="006810F8"/>
    <w:rsid w:val="0069672B"/>
    <w:rsid w:val="006D0497"/>
    <w:rsid w:val="006D61E8"/>
    <w:rsid w:val="006D76CF"/>
    <w:rsid w:val="00716214"/>
    <w:rsid w:val="00721C82"/>
    <w:rsid w:val="007279C7"/>
    <w:rsid w:val="0073519B"/>
    <w:rsid w:val="0076017B"/>
    <w:rsid w:val="007838C3"/>
    <w:rsid w:val="007A2159"/>
    <w:rsid w:val="007C055F"/>
    <w:rsid w:val="007D1705"/>
    <w:rsid w:val="0081665D"/>
    <w:rsid w:val="008250C0"/>
    <w:rsid w:val="00851BFE"/>
    <w:rsid w:val="00853470"/>
    <w:rsid w:val="008546A2"/>
    <w:rsid w:val="008B148E"/>
    <w:rsid w:val="008D6709"/>
    <w:rsid w:val="008D73A4"/>
    <w:rsid w:val="008F2366"/>
    <w:rsid w:val="009166C3"/>
    <w:rsid w:val="00932418"/>
    <w:rsid w:val="00943C00"/>
    <w:rsid w:val="009510B0"/>
    <w:rsid w:val="00991BA2"/>
    <w:rsid w:val="0099563C"/>
    <w:rsid w:val="009B18E2"/>
    <w:rsid w:val="00A478B0"/>
    <w:rsid w:val="00A664ED"/>
    <w:rsid w:val="00A87877"/>
    <w:rsid w:val="00AB245E"/>
    <w:rsid w:val="00B33F34"/>
    <w:rsid w:val="00B34C0F"/>
    <w:rsid w:val="00B46CDF"/>
    <w:rsid w:val="00B52181"/>
    <w:rsid w:val="00B67BAF"/>
    <w:rsid w:val="00B704B8"/>
    <w:rsid w:val="00B805F3"/>
    <w:rsid w:val="00B91287"/>
    <w:rsid w:val="00BA167A"/>
    <w:rsid w:val="00BD427B"/>
    <w:rsid w:val="00BD6F74"/>
    <w:rsid w:val="00BE1C9E"/>
    <w:rsid w:val="00C11F0F"/>
    <w:rsid w:val="00C2389D"/>
    <w:rsid w:val="00C35CC1"/>
    <w:rsid w:val="00C91E63"/>
    <w:rsid w:val="00C967DF"/>
    <w:rsid w:val="00CA2EF6"/>
    <w:rsid w:val="00CB184C"/>
    <w:rsid w:val="00CF340B"/>
    <w:rsid w:val="00D05C9F"/>
    <w:rsid w:val="00D3306F"/>
    <w:rsid w:val="00D346FF"/>
    <w:rsid w:val="00D34D16"/>
    <w:rsid w:val="00D35AA5"/>
    <w:rsid w:val="00D64749"/>
    <w:rsid w:val="00D66CAC"/>
    <w:rsid w:val="00D96169"/>
    <w:rsid w:val="00DE5EB8"/>
    <w:rsid w:val="00DF3CA7"/>
    <w:rsid w:val="00E113AE"/>
    <w:rsid w:val="00E15C59"/>
    <w:rsid w:val="00E51236"/>
    <w:rsid w:val="00E835DF"/>
    <w:rsid w:val="00E922D9"/>
    <w:rsid w:val="00EB0D96"/>
    <w:rsid w:val="00F0004D"/>
    <w:rsid w:val="00F0077F"/>
    <w:rsid w:val="00F03616"/>
    <w:rsid w:val="00F11358"/>
    <w:rsid w:val="00F14161"/>
    <w:rsid w:val="00F33FA0"/>
    <w:rsid w:val="00F65464"/>
    <w:rsid w:val="00F67F94"/>
    <w:rsid w:val="00F8523B"/>
    <w:rsid w:val="00FC5C01"/>
    <w:rsid w:val="00FE0160"/>
    <w:rsid w:val="00FE61D6"/>
    <w:rsid w:val="00FE756A"/>
    <w:rsid w:val="19A22973"/>
    <w:rsid w:val="562D5CCA"/>
    <w:rsid w:val="5E295C1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spacing w:beforeAutospacing="1" w:afterAutospacing="1"/>
      <w:jc w:val="left"/>
    </w:pPr>
    <w:rPr>
      <w:kern w:val="0"/>
      <w:sz w:val="24"/>
    </w:rPr>
  </w:style>
  <w:style w:type="character" w:styleId="7">
    <w:name w:val="Strong"/>
    <w:basedOn w:val="6"/>
    <w:qFormat/>
    <w:uiPriority w:val="99"/>
    <w:rPr>
      <w:rFonts w:cs="Times New Roman"/>
      <w:b/>
    </w:rPr>
  </w:style>
  <w:style w:type="character" w:customStyle="1" w:styleId="8">
    <w:name w:val="页眉 Char"/>
    <w:basedOn w:val="6"/>
    <w:link w:val="3"/>
    <w:semiHidden/>
    <w:uiPriority w:val="99"/>
    <w:rPr>
      <w:rFonts w:ascii="Calibri" w:hAnsi="Calibri"/>
      <w:sz w:val="18"/>
      <w:szCs w:val="18"/>
    </w:rPr>
  </w:style>
  <w:style w:type="character" w:customStyle="1" w:styleId="9">
    <w:name w:val="页脚 Char"/>
    <w:basedOn w:val="6"/>
    <w:link w:val="2"/>
    <w:semiHidden/>
    <w:uiPriority w:val="99"/>
    <w:rPr>
      <w:rFonts w:ascii="Calibri" w:hAnsi="Calibr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 Corp.</Company>
  <Pages>12</Pages>
  <Words>753</Words>
  <Characters>4298</Characters>
  <Lines>35</Lines>
  <Paragraphs>10</Paragraphs>
  <TotalTime>0</TotalTime>
  <ScaleCrop>false</ScaleCrop>
  <LinksUpToDate>false</LinksUpToDate>
  <CharactersWithSpaces>5041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2020-06-02T01:36:00Z</dcterms:created>
  <dc:creator>123</dc:creator>
  <cp:lastModifiedBy>penny</cp:lastModifiedBy>
  <dcterms:modified xsi:type="dcterms:W3CDTF">2021-06-10T08:15:46Z</dcterms:modified>
  <dc:title>2018年度驻马店市统计局部门预算公开</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9762537770FF4E6FB48C831BAD740ACA</vt:lpwstr>
  </property>
</Properties>
</file>