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方正小标宋简体" w:hAnsi="Helvetica" w:eastAsia="方正小标宋简体" w:cs="Helvetica"/>
          <w:b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b/>
          <w:bCs w:val="0"/>
          <w:color w:val="auto"/>
          <w:kern w:val="0"/>
          <w:sz w:val="44"/>
          <w:szCs w:val="44"/>
        </w:rPr>
        <w:t>2021年度驻马店市归国华侨侨眷联合会</w:t>
      </w:r>
    </w:p>
    <w:p>
      <w:pPr>
        <w:widowControl/>
        <w:spacing w:line="450" w:lineRule="atLeast"/>
        <w:jc w:val="center"/>
        <w:rPr>
          <w:rFonts w:ascii="方正小标宋简体" w:hAnsi="Helvetica" w:eastAsia="方正小标宋简体" w:cs="Helvetica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b/>
          <w:bCs w:val="0"/>
          <w:color w:val="auto"/>
          <w:kern w:val="0"/>
          <w:sz w:val="44"/>
          <w:szCs w:val="44"/>
        </w:rPr>
        <w:t>部门预算说明</w:t>
      </w:r>
    </w:p>
    <w:p>
      <w:pPr>
        <w:widowControl/>
        <w:spacing w:after="150" w:line="24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tLeast"/>
        <w:ind w:right="45" w:firstLine="45"/>
        <w:jc w:val="center"/>
        <w:rPr>
          <w:rFonts w:ascii="黑体" w:hAnsi="黑体" w:eastAsia="黑体" w:cs="黑体"/>
          <w:b/>
          <w:bCs/>
          <w:color w:val="auto"/>
          <w:kern w:val="0"/>
          <w:sz w:val="40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40"/>
          <w:szCs w:val="32"/>
        </w:rPr>
        <w:t>目 录</w:t>
      </w:r>
    </w:p>
    <w:p>
      <w:pPr>
        <w:widowControl/>
        <w:shd w:val="clear" w:color="auto" w:fill="FFFFFF"/>
        <w:spacing w:line="360" w:lineRule="atLeast"/>
        <w:ind w:right="45" w:firstLine="45"/>
        <w:jc w:val="center"/>
        <w:rPr>
          <w:rFonts w:ascii="黑体" w:hAnsi="黑体" w:eastAsia="黑体" w:cs="黑体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right="45" w:firstLine="707" w:firstLineChars="221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ascii="黑体" w:hAnsi="黑体" w:eastAsia="黑体" w:cs="黑体"/>
          <w:color w:val="auto"/>
          <w:kern w:val="0"/>
          <w:sz w:val="32"/>
          <w:szCs w:val="32"/>
        </w:rPr>
        <w:t>第一部分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驻马店市归国华侨侨眷联合会</w:t>
      </w:r>
      <w:r>
        <w:rPr>
          <w:rFonts w:ascii="黑体" w:hAnsi="黑体" w:eastAsia="黑体" w:cs="黑体"/>
          <w:color w:val="auto"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spacing w:after="150" w:line="510" w:lineRule="atLeast"/>
        <w:ind w:right="3570" w:firstLine="1440" w:firstLineChars="4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spacing w:after="150" w:line="510" w:lineRule="atLeast"/>
        <w:ind w:right="3570" w:firstLine="1440" w:firstLineChars="4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二、部门预算单位构成</w:t>
      </w:r>
    </w:p>
    <w:p>
      <w:pPr>
        <w:widowControl/>
        <w:shd w:val="clear" w:color="auto" w:fill="FFFFFF"/>
        <w:spacing w:after="150" w:line="510" w:lineRule="atLeast"/>
        <w:ind w:right="30" w:firstLine="645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第二部分 驻马店市归国华侨侨眷联合会2021年度部门预算情况说明</w:t>
      </w:r>
    </w:p>
    <w:p>
      <w:pPr>
        <w:widowControl/>
        <w:shd w:val="clear" w:color="auto" w:fill="FFFFFF"/>
        <w:spacing w:after="150" w:line="510" w:lineRule="atLeast"/>
        <w:ind w:right="525" w:firstLine="645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第三部分 名词解释</w:t>
      </w:r>
    </w:p>
    <w:p>
      <w:pPr>
        <w:widowControl/>
        <w:shd w:val="clear" w:color="auto" w:fill="FFFFFF"/>
        <w:spacing w:after="150" w:line="510" w:lineRule="atLeast"/>
        <w:ind w:firstLine="645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驻马店市归国华侨侨眷联合会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2021 年度部门预算表</w:t>
      </w:r>
    </w:p>
    <w:p>
      <w:pPr>
        <w:widowControl/>
        <w:shd w:val="clear" w:color="auto" w:fill="FFFFFF"/>
        <w:spacing w:after="150" w:line="510" w:lineRule="atLeast"/>
        <w:ind w:firstLine="1280" w:firstLineChars="4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一、部门收支总体情况表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 二、部门收入总体情况表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 三、部门支出总体情况表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 四、财政拨款收支总体情况表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 五、一般公共预算支出情况表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 六、支出经济分类汇总表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 七、一般公共预算“三公”经费支出情况表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 八、政府性基金预算支出情况表</w:t>
      </w:r>
    </w:p>
    <w:p>
      <w:pPr>
        <w:widowControl/>
        <w:shd w:val="clear" w:color="auto" w:fill="FFFFFF"/>
        <w:spacing w:after="150" w:line="510" w:lineRule="atLeas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　　九、重点项目预算的绩效目标表</w:t>
      </w:r>
    </w:p>
    <w:p>
      <w:pPr>
        <w:widowControl/>
        <w:shd w:val="clear" w:color="auto" w:fill="FFFFFF"/>
        <w:spacing w:after="150" w:line="510" w:lineRule="atLeast"/>
        <w:ind w:left="105" w:right="525" w:firstLine="645"/>
        <w:jc w:val="left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第一部分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驻马店市侨联概况</w:t>
      </w:r>
    </w:p>
    <w:p>
      <w:pPr>
        <w:widowControl/>
        <w:shd w:val="clear" w:color="auto" w:fill="FFFFFF"/>
        <w:spacing w:after="150" w:line="510" w:lineRule="atLeast"/>
        <w:ind w:firstLine="645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一、驻马店市归国华侨侨眷联合会主要职能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驻马店市归国华侨侨眷联合会（以下简称驻马店市侨联）是驻马店市委领导下的由归侨、侨眷组成的一级人民团体，是党和政府联系广大归侨、侨眷和海外侨胞的桥梁和纽带。主要职责：  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1、围绕经济社会建设中心，团结引导归侨侨眷和海外侨胞参与驻马店市现代化建设； 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2、了解反映广大归侨侨眷、留学人员及其家属需求，依法维护归侨侨眷和海外侨胞的合法权益，为海外侨胞和留学人员在市内投资创业、科研创新等提供服务； 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3、做好人大和政协的归侨侨眷代表或委员候选人的推荐工作，引导侨界人士积极有序参政议政；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4、密切与海外新侨和留学人员及其社团的联系，促进驻马店与海外经贸、科技、文化等方面的交流合作；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5、加强组织建设，指导和帮助基层侨联开展工作，参与社会管理，为和谐社会服务。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6、承办市委交办的其他事项。</w:t>
      </w:r>
    </w:p>
    <w:p>
      <w:pPr>
        <w:widowControl/>
        <w:shd w:val="clear" w:color="auto" w:fill="FFFFFF"/>
        <w:spacing w:after="150" w:line="510" w:lineRule="atLeast"/>
        <w:ind w:firstLine="645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二、部门预算单位构成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驻马店市侨联内设3个职能科室，分别是办公室、权益保障部、经济联络招商部。纳入驻马店市侨联2021年度部门预算编制范围的单位1个，为驻马店市侨联本级预算。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第二部分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驻马店市侨联2021年度部门预算情况说明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一、收入支出预算总体情况说明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驻马店市侨联2021年收入总计172.468万元，支出总计172.468万元，与2020年相比，收、支总计各减少1.482万元，减少0.01%。基本持平。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主要原因：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增加了换届经费，办公经费增加，人员经费减少。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二、收入预算总体情况说明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驻马店市侨联2021收入总计172.468：一般公共预算172.468万元。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三、支出预算总体情况说明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2021支出预算172.468：基本支出144.268万元，占83.65%项目支出28.2万元，占16.35%。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四、财政拨款收入支出预算总体情况说明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驻马店市侨联2021年一般公共预算收支预算172.468万元，与 2020年相比一般公共预算收支预算减少1.482万元，下降0.01%。主要原因是：增加了换届经费，办公经费增加，人员经费减少。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五、一般公共预算支出预算情况说明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侨联2021年一般公共预算支出年初预算为172.468万元。主要用于以下方面：一般公共服务(类)支出136.543万元，占79.17%；社会保障和就业(类)支出21.772万元，占12.62%；卫生健康(类)支出8.066万元，占4.68%；住房保障(类)支出6.087万元，占3.53%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六、</w:t>
      </w:r>
      <w:r>
        <w:rPr>
          <w:rFonts w:hint="eastAsia" w:ascii="黑体" w:hAnsi="黑体" w:eastAsia="黑体"/>
          <w:color w:val="auto"/>
          <w:sz w:val="32"/>
          <w:szCs w:val="32"/>
        </w:rPr>
        <w:t>一般公共预算基本支出预算情况说明和支出预算经济分类情况说明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eastAsia="仿宋"/>
          <w:color w:val="auto"/>
          <w:sz w:val="32"/>
          <w:szCs w:val="32"/>
        </w:rPr>
        <w:t> </w:t>
      </w:r>
      <w:r>
        <w:rPr>
          <w:rFonts w:hint="eastAsia" w:ascii="仿宋" w:hAnsi="仿宋" w:eastAsia="仿宋"/>
          <w:color w:val="auto"/>
          <w:sz w:val="32"/>
          <w:szCs w:val="32"/>
        </w:rPr>
        <w:t>2021年一般公共预算基本支出172.468万元，其中：人员经费128.233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16.035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照《财政部关于印发&lt;支出经济分类科目改革方案&gt;的通知》(财预〔2017〕98号)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会《支出经济分类汇总表》由上年仅反映一般公共预算基本支出经济分类科目预算，调整为按两套经济分类科目分别反映不同资金来源的全部预算支出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七、政府性基金预算支出情况说明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驻马店市侨联2021年没有使用政府性基金预算拨款安排的支出。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八、“三公”经费支出预算情况说明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驻马店市侨联2021 年“三公”经费预算为1.8万元。2021年“三公”经费支出预算数与2020年相比减少0.4万元，</w:t>
      </w:r>
      <w:r>
        <w:rPr>
          <w:rFonts w:hint="eastAsia" w:ascii="仿宋" w:hAnsi="仿宋" w:eastAsia="仿宋"/>
          <w:color w:val="auto"/>
          <w:sz w:val="32"/>
          <w:szCs w:val="32"/>
        </w:rPr>
        <w:t>下降了18.2</w:t>
      </w:r>
      <w:r>
        <w:rPr>
          <w:rFonts w:ascii="仿宋" w:hAnsi="仿宋" w:eastAsia="仿宋"/>
          <w:color w:val="auto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具体情况如下：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（一）因公出国（境）0万元，与2020年持平。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公务用车购置及运行费0.8万元，其中，公务用车购置费0元；公务用车运行维护费0.8万元，主要用于开展工作所需公务用车的燃料费、维修费、过路过桥费、保险费、安全奖励费用等支出。公务用车购置费预算数和公务用车运行维护费预算数与2020年持平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（三）公务接待费1万元，主要用于按规定开支的各类公务接待(含接待归国探亲的海外侨胞)支出，预算数相比2020年减少0.4万元。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九、其他重要事项的情况说明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微软雅黑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auto"/>
          <w:kern w:val="0"/>
          <w:sz w:val="32"/>
          <w:szCs w:val="32"/>
        </w:rPr>
        <w:t>（一）机关运行经费支出情况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驻马店市侨联2021年运行经费支出预算136.543万元，主要保障机构正常运转及正常履职需要。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楷体" w:eastAsia="楷体_GB2312" w:cs="楷体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auto"/>
          <w:kern w:val="0"/>
          <w:sz w:val="32"/>
          <w:szCs w:val="32"/>
        </w:rPr>
        <w:t>（二）政府采购支出情况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2021年召开第四次归侨侨眷代表大会，预算安排会议就餐住宿等会议政府采购。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72" w:firstLineChars="147"/>
        <w:rPr>
          <w:rFonts w:ascii="楷体_GB2312" w:hAnsi="Times New Roman" w:eastAsia="楷体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Times New Roman" w:eastAsia="楷体_GB2312" w:cs="仿宋_GB2312"/>
          <w:b/>
          <w:color w:val="auto"/>
          <w:kern w:val="0"/>
          <w:sz w:val="32"/>
          <w:szCs w:val="32"/>
        </w:rPr>
        <w:t>（三）绩效目标设置情况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2"/>
          <w:szCs w:val="32"/>
        </w:rPr>
        <w:t>我单位2021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楷体" w:eastAsia="楷体_GB2312" w:cs="楷体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auto"/>
          <w:kern w:val="0"/>
          <w:sz w:val="32"/>
          <w:szCs w:val="32"/>
        </w:rPr>
        <w:t>(四)国有资产占用情况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2020年期末，驻马店市侨联共有车辆1辆，为一般公务用车；单价50万元以上通用设备0台(套)，单价100万元以上专用设备0台(套)。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楷体" w:eastAsia="楷体_GB2312" w:cs="楷体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auto"/>
          <w:kern w:val="0"/>
          <w:sz w:val="32"/>
          <w:szCs w:val="32"/>
        </w:rPr>
        <w:t>(五)专项转移支付项目情况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驻马店市侨联</w:t>
      </w:r>
      <w:r>
        <w:rPr>
          <w:rFonts w:hint="eastAsia" w:ascii="仿宋" w:hAnsi="仿宋" w:eastAsia="仿宋"/>
          <w:color w:val="auto"/>
          <w:sz w:val="32"/>
          <w:szCs w:val="32"/>
        </w:rPr>
        <w:t>无负责参与管理的专项转移支付项目。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第三部分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after="150" w:line="360" w:lineRule="auto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一、财政拨款收入：是指市级财政当年拨付的资金。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六、“三公”经费：是指纳入市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七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驻马店市归国华侨侨眷联合会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21年度部门预算表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054"/>
    <w:rsid w:val="000233AF"/>
    <w:rsid w:val="00091BFB"/>
    <w:rsid w:val="000B1A6D"/>
    <w:rsid w:val="001377C2"/>
    <w:rsid w:val="0018744D"/>
    <w:rsid w:val="001F1905"/>
    <w:rsid w:val="002667D0"/>
    <w:rsid w:val="002B4280"/>
    <w:rsid w:val="00324CF7"/>
    <w:rsid w:val="003B015B"/>
    <w:rsid w:val="004C4B2C"/>
    <w:rsid w:val="004D3378"/>
    <w:rsid w:val="00532690"/>
    <w:rsid w:val="00556A77"/>
    <w:rsid w:val="00577812"/>
    <w:rsid w:val="005B6D45"/>
    <w:rsid w:val="007F6823"/>
    <w:rsid w:val="0082436F"/>
    <w:rsid w:val="00826967"/>
    <w:rsid w:val="008B453B"/>
    <w:rsid w:val="00A40461"/>
    <w:rsid w:val="00A778DE"/>
    <w:rsid w:val="00AE6ACC"/>
    <w:rsid w:val="00B463A2"/>
    <w:rsid w:val="00B93DF6"/>
    <w:rsid w:val="00B95190"/>
    <w:rsid w:val="00B96AF7"/>
    <w:rsid w:val="00C37054"/>
    <w:rsid w:val="00D17316"/>
    <w:rsid w:val="00D42B5C"/>
    <w:rsid w:val="00D732D5"/>
    <w:rsid w:val="00D86FA8"/>
    <w:rsid w:val="00DC1D5E"/>
    <w:rsid w:val="00E1292C"/>
    <w:rsid w:val="00E43227"/>
    <w:rsid w:val="00F56FEB"/>
    <w:rsid w:val="62A35962"/>
    <w:rsid w:val="733527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60808.Org</Company>
  <Pages>10</Pages>
  <Words>482</Words>
  <Characters>2752</Characters>
  <Lines>22</Lines>
  <Paragraphs>6</Paragraphs>
  <TotalTime>0</TotalTime>
  <ScaleCrop>false</ScaleCrop>
  <LinksUpToDate>false</LinksUpToDate>
  <CharactersWithSpaces>3228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2021-03-30T03:12:00Z</dcterms:created>
  <dc:creator>Administrator</dc:creator>
  <cp:lastModifiedBy>檒菙濄詬の鼆</cp:lastModifiedBy>
  <dcterms:modified xsi:type="dcterms:W3CDTF">2021-03-30T07:53:12Z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