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驻马店市住房公积金中心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部门预算说明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480"/>
        <w:jc w:val="center"/>
        <w:textAlignment w:val="auto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目  录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27" w:firstLineChars="196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27" w:firstLineChars="196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一、主要职能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二、机构设置及预算单位构成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驻马店市住房公积金中心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20年度部门预算情况说明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六、一般公共预算基本支出预算情况说明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七、政府性基金预算支出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</w:t>
      </w:r>
      <w:r>
        <w:rPr>
          <w:rFonts w:hint="eastAsia" w:ascii="仿宋_GB2312" w:hAnsi="仿宋_GB2312" w:eastAsia="仿宋_GB2312" w:cs="仿宋_GB2312"/>
          <w:sz w:val="32"/>
          <w:szCs w:val="32"/>
        </w:rPr>
        <w:t>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八、“三公”经费支出预算情况说明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 w:cs="黑体"/>
          <w:kern w:val="0"/>
          <w:sz w:val="32"/>
          <w:szCs w:val="32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一、部门收支总体情况表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二、部门收入总体情况表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三、部门支出总体情况表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四、财政拨款收支总体情况表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五、一般公共预算支出情况表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六、支出经济分类汇总表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七、一般公共预算“三公”经费支出情况表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八、政府性基金预算支出情况表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九、重点项目预算的绩效目标表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both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  <w:lang w:eastAsia="zh-CN"/>
        </w:rPr>
        <w:t>驻马店市住房公积金中心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textAlignment w:val="auto"/>
      </w:pPr>
      <w:r>
        <w:t> 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（一）编制、执行住房公积金的归集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使用计划；负责记载职工住房公积金的缴存、提取、使用等情况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）负责住房公积金的核算，审批住房公积金的提取、使用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负责住房公积金的保值和归还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编制住房公积金归集、使用计划执行情况的报告；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编制、公布住房公积金年度报告。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（四）负责拟定住房公积金增值收益分配方案。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（五）完成市政府交办的其他任务。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驻马店市住房公积金中心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是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市政府直属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事业单位，正处级规格。中心内设综合科、归集科、信贷科、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会计核算科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、审计科、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服务监督科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、信息科等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个科室，在全市八县二区分别设立住房公积金管理部，科级规格，属中心派出机构，由中心实行统一管理、统一核算。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驻马店市住房公积金中心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textAlignment w:val="auto"/>
        <w:rPr>
          <w:rFonts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万元，支出总计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万元，与20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年预算相比，收、支总计各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79.07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%。主要原因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人员增加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 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年收入合计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万元。其中：一般公共预算收入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1011.6049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82.64</w:t>
      </w:r>
      <w:r>
        <w:rPr>
          <w:rFonts w:hint="eastAsia" w:ascii="仿宋_GB2312" w:hAnsi="仿宋_GB2312" w:eastAsia="仿宋_GB2312" w:cs="仿宋_GB2312"/>
          <w:sz w:val="32"/>
          <w:szCs w:val="32"/>
        </w:rPr>
        <w:t>%；项目支出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212.50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17.36</w:t>
      </w:r>
      <w:r>
        <w:rPr>
          <w:rFonts w:hint="eastAsia" w:ascii="仿宋_GB2312" w:hAnsi="仿宋_GB2312" w:eastAsia="仿宋_GB2312" w:cs="仿宋_GB2312"/>
          <w:sz w:val="32"/>
          <w:szCs w:val="32"/>
        </w:rPr>
        <w:t>%。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sz w:val="32"/>
          <w:szCs w:val="32"/>
        </w:rPr>
        <w:t>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年相比，一般公共预算收支预算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79.07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6.91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</w:rPr>
        <w:t>。主要原因是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人员增加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jc w:val="left"/>
        <w:textAlignment w:val="auto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驻马店市住房公积金中心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24.1049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%；社会保障和就业支出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71.4872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5.84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%；卫生健康支出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35.2247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2.88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%；住房保障支出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1117.3930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91.28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年一般公共预算基本支出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1011.6049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万元，其中：人员经费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952.1092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59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4957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2020年减少0万元，主要原因是。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0.80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</w:t>
      </w:r>
      <w:r>
        <w:rPr>
          <w:rFonts w:hint="eastAsia" w:ascii="仿宋" w:hAnsi="仿宋" w:eastAsia="仿宋"/>
          <w:sz w:val="32"/>
          <w:szCs w:val="32"/>
          <w:lang w:eastAsia="zh-CN"/>
        </w:rPr>
        <w:t>公务用车报废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3" w:firstLineChars="200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驻马店市住房公积金中心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59.4957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201.50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201.50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30" w:firstLineChars="196"/>
        <w:textAlignment w:val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ind w:firstLine="640" w:firstLineChars="200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中心没有</w:t>
      </w:r>
      <w:r>
        <w:rPr>
          <w:rFonts w:hint="eastAsia" w:ascii="仿宋" w:hAnsi="仿宋" w:eastAsia="仿宋"/>
          <w:sz w:val="32"/>
          <w:szCs w:val="32"/>
        </w:rPr>
        <w:t>负责参与管理的专项转移支付项目。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一、财政拨款收入：是指省级财政当年拨付的资金。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 xml:space="preserve">二、其他收入：是指部门取得的除“财政拨款”、“事业收入”、“事业单位经营收入”等以外的收入。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三、基本支出：是指为保障机构正常运转、完成日常工作任务所必需的开支，其内容包括人员经费和日常公用经费两部分。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四、项目支出：是指在基本支出之外，为完成特定的行政工作任务或事业发展目标所发生的支出。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hint="eastAsia" w:ascii="仿宋_GB2312" w:hAnsi="宋体" w:eastAsia="仿宋_GB2312" w:cs="Courier New"/>
          <w:color w:val="auto"/>
          <w:sz w:val="32"/>
          <w:szCs w:val="32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五、“三公”经费：是指纳入省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40" w:lineRule="exact"/>
        <w:ind w:firstLine="640" w:firstLineChars="200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仿宋_GB2312" w:hAnsi="宋体" w:eastAsia="仿宋_GB2312" w:cs="Courier New"/>
          <w:color w:val="auto"/>
          <w:sz w:val="32"/>
          <w:szCs w:val="32"/>
        </w:rPr>
        <w:t>六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40" w:lineRule="exact"/>
        <w:textAlignment w:val="auto"/>
        <w:rPr>
          <w:rFonts w:ascii="仿宋" w:hAnsi="仿宋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40" w:lineRule="exact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40" w:lineRule="exact"/>
        <w:jc w:val="center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驻马店市住房公积金中心</w:t>
      </w: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年度部门预算表</w:t>
      </w:r>
    </w:p>
    <w:p>
      <w:pPr>
        <w:keepNext w:val="0"/>
        <w:keepLines w:val="0"/>
        <w:pageBreakBefore w:val="0"/>
        <w:wordWrap/>
        <w:topLinePunct w:val="0"/>
        <w:bidi w:val="0"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"驻马店市住房公积金中心2021年度部门预算表.xls"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驻马店市住房公积金中心2021年度部门预算表.xls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2EA759F"/>
    <w:rsid w:val="06053CEC"/>
    <w:rsid w:val="07315B7A"/>
    <w:rsid w:val="0C936DF3"/>
    <w:rsid w:val="0FC4109F"/>
    <w:rsid w:val="122F11EF"/>
    <w:rsid w:val="16F31A79"/>
    <w:rsid w:val="1EFB577C"/>
    <w:rsid w:val="247F1089"/>
    <w:rsid w:val="29C83089"/>
    <w:rsid w:val="2D293E1B"/>
    <w:rsid w:val="2F8654B2"/>
    <w:rsid w:val="34787E99"/>
    <w:rsid w:val="352A09FE"/>
    <w:rsid w:val="44AE07E8"/>
    <w:rsid w:val="5D4A21C0"/>
    <w:rsid w:val="5E4A0832"/>
    <w:rsid w:val="62762DE4"/>
    <w:rsid w:val="64AA52C7"/>
    <w:rsid w:val="668D30D8"/>
    <w:rsid w:val="677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2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16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2021-03-30T07:00:00Z</cp:lastPrinted>
  <dcterms:modified xsi:type="dcterms:W3CDTF">2021-04-06T08:49:28Z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4941C1A64F164EFC9DA5D7DE7173761F</vt:lpwstr>
  </property>
</Properties>
</file>