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b/>
          <w:bCs/>
          <w:color w:val="000000"/>
          <w:kern w:val="36"/>
          <w:sz w:val="21"/>
          <w:szCs w:val="21"/>
        </w:rPr>
      </w:pPr>
    </w:p>
    <w:p>
      <w:pPr>
        <w:pStyle w:val="4"/>
        <w:shd w:val="clear" w:color="auto" w:fill="FFFFFF"/>
        <w:spacing w:after="0" w:afterAutospacing="0" w:line="600" w:lineRule="atLeast"/>
        <w:jc w:val="center"/>
        <w:rPr>
          <w:color w:val="000000"/>
        </w:rPr>
      </w:pPr>
      <w:r>
        <w:rPr>
          <w:rStyle w:val="7"/>
          <w:rFonts w:hint="eastAsia"/>
          <w:color w:val="000000"/>
          <w:sz w:val="44"/>
          <w:szCs w:val="44"/>
        </w:rPr>
        <w:t>20</w:t>
      </w:r>
      <w:r>
        <w:rPr>
          <w:rStyle w:val="7"/>
          <w:color w:val="000000"/>
          <w:sz w:val="44"/>
          <w:szCs w:val="44"/>
        </w:rPr>
        <w:t>2</w:t>
      </w:r>
      <w:r>
        <w:rPr>
          <w:rStyle w:val="7"/>
          <w:rFonts w:hint="eastAsia"/>
          <w:color w:val="000000"/>
          <w:sz w:val="44"/>
          <w:szCs w:val="44"/>
        </w:rPr>
        <w:t>1年驻马店市委宣传部部门预算说明</w:t>
      </w:r>
    </w:p>
    <w:p>
      <w:pPr>
        <w:pStyle w:val="4"/>
        <w:shd w:val="clear" w:color="auto" w:fill="FFFFFF"/>
        <w:spacing w:line="600" w:lineRule="atLeast"/>
        <w:rPr>
          <w:color w:val="000000"/>
        </w:rPr>
      </w:pPr>
      <w:r>
        <w:rPr>
          <w:rStyle w:val="7"/>
          <w:rFonts w:hint="eastAsia"/>
          <w:color w:val="000000"/>
          <w:sz w:val="32"/>
          <w:szCs w:val="32"/>
        </w:rPr>
        <w:t> </w:t>
      </w:r>
    </w:p>
    <w:p>
      <w:pPr>
        <w:pStyle w:val="4"/>
        <w:shd w:val="clear" w:color="auto" w:fill="FFFFFF"/>
        <w:spacing w:line="600" w:lineRule="atLeast"/>
        <w:ind w:firstLine="480"/>
        <w:jc w:val="center"/>
        <w:rPr>
          <w:color w:val="000000"/>
        </w:rPr>
      </w:pPr>
      <w:r>
        <w:rPr>
          <w:rStyle w:val="7"/>
          <w:rFonts w:hint="eastAsia"/>
          <w:color w:val="000000"/>
          <w:sz w:val="36"/>
          <w:szCs w:val="36"/>
        </w:rPr>
        <w:t>目  录</w:t>
      </w:r>
    </w:p>
    <w:p>
      <w:pPr>
        <w:pStyle w:val="4"/>
        <w:shd w:val="clear" w:color="auto" w:fill="FFFFFF"/>
        <w:spacing w:line="600" w:lineRule="atLeast"/>
        <w:ind w:firstLine="630"/>
        <w:rPr>
          <w:color w:val="000000"/>
        </w:rPr>
      </w:pPr>
      <w:r>
        <w:rPr>
          <w:rStyle w:val="7"/>
          <w:rFonts w:hint="eastAsia"/>
          <w:color w:val="000000"/>
          <w:sz w:val="32"/>
          <w:szCs w:val="32"/>
        </w:rPr>
        <w:t>第一部分 驻马店市委宣传部概况</w:t>
      </w:r>
    </w:p>
    <w:p>
      <w:pPr>
        <w:kinsoku w:val="0"/>
        <w:overflowPunct w:val="0"/>
        <w:spacing w:line="360" w:lineRule="auto"/>
        <w:ind w:right="3569" w:firstLine="960" w:firstLineChars="300"/>
        <w:rPr>
          <w:rFonts w:ascii="仿宋" w:hAnsi="仿宋" w:eastAsia="仿宋" w:cs="仿宋_GB2312"/>
          <w:sz w:val="32"/>
          <w:szCs w:val="32"/>
        </w:rPr>
      </w:pPr>
      <w:r>
        <w:rPr>
          <w:rFonts w:hint="eastAsia" w:ascii="仿宋" w:hAnsi="仿宋" w:eastAsia="仿宋" w:cs="仿宋_GB2312"/>
          <w:sz w:val="32"/>
          <w:szCs w:val="32"/>
        </w:rPr>
        <w:t>一、主要职能</w:t>
      </w:r>
    </w:p>
    <w:p>
      <w:pPr>
        <w:kinsoku w:val="0"/>
        <w:overflowPunct w:val="0"/>
        <w:spacing w:line="360" w:lineRule="auto"/>
        <w:ind w:right="3569" w:firstLine="960" w:firstLineChars="300"/>
        <w:rPr>
          <w:rFonts w:ascii="仿宋" w:hAnsi="仿宋" w:eastAsia="仿宋" w:cs="仿宋_GB2312"/>
          <w:sz w:val="32"/>
          <w:szCs w:val="32"/>
        </w:rPr>
      </w:pPr>
      <w:r>
        <w:rPr>
          <w:rFonts w:hint="eastAsia" w:ascii="仿宋" w:hAnsi="仿宋" w:eastAsia="仿宋" w:cs="仿宋_GB2312"/>
          <w:sz w:val="32"/>
          <w:szCs w:val="32"/>
        </w:rPr>
        <w:t>二、部门预算单位构成</w:t>
      </w:r>
    </w:p>
    <w:p>
      <w:pPr>
        <w:pStyle w:val="4"/>
        <w:shd w:val="clear" w:color="auto" w:fill="FFFFFF"/>
        <w:spacing w:line="600" w:lineRule="atLeast"/>
        <w:ind w:firstLine="645"/>
        <w:rPr>
          <w:color w:val="000000"/>
        </w:rPr>
      </w:pPr>
      <w:r>
        <w:rPr>
          <w:rStyle w:val="7"/>
          <w:rFonts w:hint="eastAsia"/>
          <w:color w:val="000000"/>
          <w:sz w:val="32"/>
          <w:szCs w:val="32"/>
        </w:rPr>
        <w:t>第二部分 驻马店市委宣传部2021年度部门预算情况说明</w:t>
      </w:r>
    </w:p>
    <w:p>
      <w:pPr>
        <w:pStyle w:val="4"/>
        <w:shd w:val="clear" w:color="auto" w:fill="FFFFFF"/>
        <w:spacing w:line="600" w:lineRule="atLeast"/>
        <w:ind w:firstLine="645"/>
        <w:rPr>
          <w:color w:val="000000"/>
        </w:rPr>
      </w:pPr>
      <w:r>
        <w:rPr>
          <w:rStyle w:val="7"/>
          <w:rFonts w:hint="eastAsia"/>
          <w:color w:val="000000"/>
          <w:sz w:val="32"/>
          <w:szCs w:val="32"/>
        </w:rPr>
        <w:t>第三部分 名词解释</w:t>
      </w:r>
    </w:p>
    <w:p>
      <w:pPr>
        <w:pStyle w:val="4"/>
        <w:shd w:val="clear" w:color="auto" w:fill="FFFFFF"/>
        <w:spacing w:line="600" w:lineRule="atLeast"/>
        <w:ind w:firstLine="645"/>
        <w:rPr>
          <w:rFonts w:ascii="仿宋" w:hAnsi="仿宋" w:eastAsia="仿宋"/>
          <w:color w:val="000000"/>
        </w:rPr>
      </w:pPr>
      <w:r>
        <w:rPr>
          <w:rStyle w:val="7"/>
          <w:rFonts w:hint="eastAsia"/>
          <w:color w:val="000000"/>
          <w:sz w:val="32"/>
          <w:szCs w:val="32"/>
        </w:rPr>
        <w:t>附件：</w:t>
      </w:r>
      <w:r>
        <w:rPr>
          <w:rFonts w:hint="eastAsia" w:ascii="仿宋" w:hAnsi="仿宋" w:eastAsia="仿宋"/>
          <w:b/>
          <w:color w:val="000000"/>
          <w:sz w:val="32"/>
          <w:szCs w:val="32"/>
        </w:rPr>
        <w:t>驻马店市委宣传部2021年度部门预算表</w:t>
      </w:r>
    </w:p>
    <w:p>
      <w:pPr>
        <w:pStyle w:val="4"/>
        <w:shd w:val="clear" w:color="auto" w:fill="FFFFFF"/>
        <w:spacing w:line="600" w:lineRule="atLeast"/>
        <w:ind w:firstLine="645"/>
        <w:rPr>
          <w:rFonts w:ascii="仿宋" w:hAnsi="仿宋" w:eastAsia="仿宋"/>
          <w:color w:val="000000"/>
        </w:rPr>
      </w:pPr>
      <w:r>
        <w:rPr>
          <w:rFonts w:hint="eastAsia" w:ascii="仿宋" w:hAnsi="仿宋" w:eastAsia="仿宋"/>
          <w:color w:val="000000"/>
          <w:sz w:val="32"/>
          <w:szCs w:val="32"/>
        </w:rPr>
        <w:t>一、部门收支总体情况表</w:t>
      </w:r>
    </w:p>
    <w:p>
      <w:pPr>
        <w:pStyle w:val="4"/>
        <w:shd w:val="clear" w:color="auto" w:fill="FFFFFF"/>
        <w:spacing w:line="600" w:lineRule="atLeast"/>
        <w:ind w:firstLine="645"/>
        <w:rPr>
          <w:rFonts w:ascii="仿宋" w:hAnsi="仿宋" w:eastAsia="仿宋"/>
          <w:color w:val="000000"/>
        </w:rPr>
      </w:pPr>
      <w:r>
        <w:rPr>
          <w:rFonts w:hint="eastAsia" w:ascii="仿宋" w:hAnsi="仿宋" w:eastAsia="仿宋"/>
          <w:color w:val="000000"/>
          <w:sz w:val="32"/>
          <w:szCs w:val="32"/>
        </w:rPr>
        <w:t>二、部门收入总体情况表</w:t>
      </w:r>
    </w:p>
    <w:p>
      <w:pPr>
        <w:pStyle w:val="4"/>
        <w:shd w:val="clear" w:color="auto" w:fill="FFFFFF"/>
        <w:spacing w:line="600" w:lineRule="atLeast"/>
        <w:ind w:firstLine="645"/>
        <w:rPr>
          <w:rFonts w:ascii="仿宋" w:hAnsi="仿宋" w:eastAsia="仿宋"/>
          <w:color w:val="000000"/>
        </w:rPr>
      </w:pPr>
      <w:r>
        <w:rPr>
          <w:rFonts w:hint="eastAsia" w:ascii="仿宋" w:hAnsi="仿宋" w:eastAsia="仿宋"/>
          <w:color w:val="000000"/>
          <w:sz w:val="32"/>
          <w:szCs w:val="32"/>
        </w:rPr>
        <w:t>三、部门支出总体情况表</w:t>
      </w:r>
    </w:p>
    <w:p>
      <w:pPr>
        <w:pStyle w:val="4"/>
        <w:shd w:val="clear" w:color="auto" w:fill="FFFFFF"/>
        <w:spacing w:line="600" w:lineRule="atLeast"/>
        <w:ind w:firstLine="645"/>
        <w:rPr>
          <w:rFonts w:ascii="仿宋" w:hAnsi="仿宋" w:eastAsia="仿宋"/>
          <w:color w:val="000000"/>
        </w:rPr>
      </w:pPr>
      <w:r>
        <w:rPr>
          <w:rFonts w:hint="eastAsia" w:ascii="仿宋" w:hAnsi="仿宋" w:eastAsia="仿宋"/>
          <w:color w:val="000000"/>
          <w:sz w:val="32"/>
          <w:szCs w:val="32"/>
        </w:rPr>
        <w:t>四、财政拨款收支总体情况表</w:t>
      </w:r>
    </w:p>
    <w:p>
      <w:pPr>
        <w:pStyle w:val="4"/>
        <w:shd w:val="clear" w:color="auto" w:fill="FFFFFF"/>
        <w:spacing w:line="600" w:lineRule="atLeast"/>
        <w:ind w:firstLine="645"/>
        <w:rPr>
          <w:rFonts w:ascii="仿宋" w:hAnsi="仿宋" w:eastAsia="仿宋"/>
          <w:color w:val="000000"/>
        </w:rPr>
      </w:pPr>
      <w:r>
        <w:rPr>
          <w:rFonts w:hint="eastAsia" w:ascii="仿宋" w:hAnsi="仿宋" w:eastAsia="仿宋"/>
          <w:color w:val="000000"/>
          <w:sz w:val="32"/>
          <w:szCs w:val="32"/>
        </w:rPr>
        <w:t>五、一般公共预算支出情况表</w:t>
      </w:r>
    </w:p>
    <w:p>
      <w:pPr>
        <w:pStyle w:val="4"/>
        <w:shd w:val="clear" w:color="auto" w:fill="FFFFFF"/>
        <w:spacing w:line="600" w:lineRule="atLeast"/>
        <w:ind w:firstLine="645"/>
        <w:rPr>
          <w:rFonts w:ascii="仿宋" w:hAnsi="仿宋" w:eastAsia="仿宋"/>
          <w:color w:val="000000"/>
        </w:rPr>
      </w:pPr>
      <w:r>
        <w:rPr>
          <w:rFonts w:hint="eastAsia" w:ascii="仿宋" w:hAnsi="仿宋" w:eastAsia="仿宋"/>
          <w:color w:val="000000"/>
          <w:sz w:val="32"/>
          <w:szCs w:val="32"/>
        </w:rPr>
        <w:t>六、支出经济分类汇总表</w:t>
      </w:r>
    </w:p>
    <w:p>
      <w:pPr>
        <w:pStyle w:val="4"/>
        <w:shd w:val="clear" w:color="auto" w:fill="FFFFFF"/>
        <w:spacing w:line="600" w:lineRule="atLeast"/>
        <w:ind w:firstLine="645"/>
        <w:rPr>
          <w:rFonts w:ascii="仿宋" w:hAnsi="仿宋" w:eastAsia="仿宋"/>
          <w:color w:val="000000"/>
        </w:rPr>
      </w:pPr>
      <w:r>
        <w:rPr>
          <w:rFonts w:hint="eastAsia" w:ascii="仿宋" w:hAnsi="仿宋" w:eastAsia="仿宋"/>
          <w:color w:val="000000"/>
          <w:sz w:val="32"/>
          <w:szCs w:val="32"/>
        </w:rPr>
        <w:t>七、一般公共预算“三公”经费支出情况表</w:t>
      </w:r>
    </w:p>
    <w:p>
      <w:pPr>
        <w:pStyle w:val="4"/>
        <w:shd w:val="clear" w:color="auto" w:fill="FFFFFF"/>
        <w:spacing w:line="600" w:lineRule="atLeast"/>
        <w:ind w:firstLine="645"/>
        <w:rPr>
          <w:rFonts w:ascii="仿宋" w:hAnsi="仿宋" w:eastAsia="仿宋"/>
          <w:color w:val="000000"/>
          <w:sz w:val="32"/>
          <w:szCs w:val="32"/>
        </w:rPr>
      </w:pPr>
      <w:r>
        <w:rPr>
          <w:rFonts w:hint="eastAsia" w:ascii="仿宋" w:hAnsi="仿宋" w:eastAsia="仿宋"/>
          <w:color w:val="000000"/>
          <w:sz w:val="32"/>
          <w:szCs w:val="32"/>
        </w:rPr>
        <w:t>八、政府性基金预算支出情况表</w:t>
      </w:r>
    </w:p>
    <w:p>
      <w:pPr>
        <w:pStyle w:val="4"/>
        <w:shd w:val="clear" w:color="auto" w:fill="FFFFFF"/>
        <w:spacing w:line="600" w:lineRule="atLeast"/>
        <w:ind w:firstLine="645"/>
        <w:rPr>
          <w:rFonts w:ascii="仿宋" w:hAnsi="仿宋" w:eastAsia="仿宋"/>
          <w:color w:val="000000"/>
          <w:sz w:val="32"/>
          <w:szCs w:val="32"/>
        </w:rPr>
      </w:pPr>
      <w:r>
        <w:rPr>
          <w:rFonts w:hint="eastAsia" w:ascii="仿宋" w:hAnsi="仿宋" w:eastAsia="仿宋"/>
          <w:color w:val="000000"/>
          <w:sz w:val="32"/>
          <w:szCs w:val="32"/>
        </w:rPr>
        <w:t>九、重点项目预算的绩效目标表</w:t>
      </w:r>
    </w:p>
    <w:p>
      <w:pPr>
        <w:pStyle w:val="4"/>
        <w:shd w:val="clear" w:color="auto" w:fill="FFFFFF"/>
        <w:spacing w:line="600" w:lineRule="atLeast"/>
        <w:ind w:firstLine="645"/>
        <w:rPr>
          <w:color w:val="000000"/>
          <w:sz w:val="32"/>
          <w:szCs w:val="32"/>
        </w:rPr>
      </w:pPr>
    </w:p>
    <w:p>
      <w:pPr>
        <w:pStyle w:val="4"/>
        <w:shd w:val="clear" w:color="auto" w:fill="FFFFFF"/>
        <w:spacing w:after="0" w:afterAutospacing="0" w:line="600" w:lineRule="atLeast"/>
        <w:jc w:val="center"/>
        <w:rPr>
          <w:color w:val="000000"/>
        </w:rPr>
      </w:pPr>
      <w:r>
        <w:rPr>
          <w:rFonts w:hint="eastAsia" w:ascii="黑体" w:hAnsi="黑体" w:eastAsia="黑体"/>
          <w:color w:val="000000"/>
          <w:sz w:val="36"/>
          <w:szCs w:val="36"/>
        </w:rPr>
        <w:t>第一部分</w:t>
      </w:r>
      <w:r>
        <w:rPr>
          <w:rFonts w:hint="eastAsia"/>
          <w:color w:val="000000"/>
          <w:sz w:val="36"/>
          <w:szCs w:val="36"/>
        </w:rPr>
        <w:t> </w:t>
      </w:r>
      <w:r>
        <w:rPr>
          <w:rFonts w:hint="eastAsia" w:ascii="黑体" w:hAnsi="黑体" w:eastAsia="黑体" w:cs="黑体"/>
          <w:color w:val="000000"/>
          <w:sz w:val="36"/>
          <w:szCs w:val="36"/>
        </w:rPr>
        <w:t xml:space="preserve"> </w:t>
      </w:r>
    </w:p>
    <w:p>
      <w:pPr>
        <w:pStyle w:val="4"/>
        <w:shd w:val="clear" w:color="auto" w:fill="FFFFFF"/>
        <w:spacing w:after="0" w:afterAutospacing="0" w:line="600" w:lineRule="atLeast"/>
        <w:jc w:val="center"/>
        <w:rPr>
          <w:color w:val="000000"/>
        </w:rPr>
      </w:pPr>
      <w:r>
        <w:rPr>
          <w:rFonts w:hint="eastAsia" w:ascii="黑体" w:hAnsi="黑体" w:eastAsia="黑体"/>
          <w:color w:val="000000"/>
          <w:sz w:val="36"/>
          <w:szCs w:val="36"/>
        </w:rPr>
        <w:t>驻马店市委宣传部概况</w:t>
      </w:r>
    </w:p>
    <w:p>
      <w:pPr>
        <w:pStyle w:val="4"/>
        <w:shd w:val="clear" w:color="auto" w:fill="FFFFFF"/>
        <w:spacing w:after="0" w:afterAutospacing="0" w:line="600" w:lineRule="atLeast"/>
        <w:rPr>
          <w:color w:val="000000"/>
        </w:rPr>
      </w:pPr>
      <w:r>
        <w:rPr>
          <w:rStyle w:val="7"/>
          <w:rFonts w:hint="eastAsia" w:ascii="华文仿宋" w:eastAsia="华文仿宋"/>
          <w:b w:val="0"/>
          <w:bCs w:val="0"/>
          <w:color w:val="000000"/>
          <w:sz w:val="32"/>
          <w:szCs w:val="32"/>
        </w:rPr>
        <w:t> </w:t>
      </w:r>
    </w:p>
    <w:p>
      <w:pPr>
        <w:spacing w:before="100" w:beforeAutospacing="1" w:after="100" w:afterAutospacing="1" w:line="360" w:lineRule="auto"/>
        <w:rPr>
          <w:rFonts w:hint="eastAsia" w:ascii="仿宋_GB2312" w:hAnsi="ˎ̥" w:eastAsia="仿宋_GB2312" w:cs="宋体"/>
          <w:color w:val="000000"/>
          <w:sz w:val="32"/>
          <w:szCs w:val="32"/>
        </w:rPr>
      </w:pPr>
      <w:r>
        <w:rPr>
          <w:rFonts w:hint="eastAsia" w:ascii="仿宋_GB2312" w:hAnsi="ˎ̥" w:eastAsia="仿宋_GB2312" w:cs="宋体"/>
          <w:b/>
          <w:bCs/>
          <w:color w:val="000000"/>
          <w:sz w:val="32"/>
          <w:szCs w:val="32"/>
        </w:rPr>
        <w:t>一、驻马店市委宣传部主要职责</w:t>
      </w:r>
    </w:p>
    <w:p>
      <w:pPr>
        <w:ind w:firstLine="640" w:firstLineChars="200"/>
        <w:rPr>
          <w:rFonts w:ascii="仿宋" w:hAnsi="仿宋" w:eastAsia="仿宋" w:cs="Times New Roman"/>
          <w:sz w:val="32"/>
          <w:szCs w:val="32"/>
        </w:rPr>
      </w:pPr>
      <w:r>
        <w:rPr>
          <w:rFonts w:hint="eastAsia" w:ascii="仿宋" w:hAnsi="仿宋" w:eastAsia="仿宋" w:cs="仿宋_GB2312"/>
          <w:sz w:val="32"/>
          <w:szCs w:val="32"/>
        </w:rPr>
        <w:t>根据《中共驻马店市委办公室关于印发</w:t>
      </w:r>
      <w:r>
        <w:rPr>
          <w:rFonts w:ascii="仿宋" w:hAnsi="仿宋" w:eastAsia="仿宋" w:cs="仿宋_GB2312"/>
          <w:sz w:val="32"/>
          <w:szCs w:val="32"/>
        </w:rPr>
        <w:t>&lt;</w:t>
      </w:r>
      <w:r>
        <w:rPr>
          <w:rFonts w:hint="eastAsia" w:ascii="仿宋" w:hAnsi="仿宋" w:eastAsia="仿宋" w:cs="仿宋_GB2312"/>
          <w:sz w:val="32"/>
          <w:szCs w:val="32"/>
        </w:rPr>
        <w:t>中共驻马店市委宣传部职能配置内设机构和人员编制规定</w:t>
      </w:r>
      <w:r>
        <w:rPr>
          <w:rFonts w:ascii="仿宋" w:hAnsi="仿宋" w:eastAsia="仿宋" w:cs="仿宋_GB2312"/>
          <w:sz w:val="32"/>
          <w:szCs w:val="32"/>
        </w:rPr>
        <w:t>&gt;</w:t>
      </w:r>
      <w:r>
        <w:rPr>
          <w:rFonts w:hint="eastAsia" w:ascii="仿宋" w:hAnsi="仿宋" w:eastAsia="仿宋" w:cs="仿宋_GB2312"/>
          <w:sz w:val="32"/>
          <w:szCs w:val="32"/>
        </w:rPr>
        <w:t>的通知》（驻办文〔</w:t>
      </w:r>
      <w:r>
        <w:rPr>
          <w:rFonts w:ascii="仿宋" w:hAnsi="仿宋" w:eastAsia="仿宋" w:cs="仿宋_GB2312"/>
          <w:sz w:val="32"/>
          <w:szCs w:val="32"/>
        </w:rPr>
        <w:t>201</w:t>
      </w:r>
      <w:r>
        <w:rPr>
          <w:rFonts w:hint="eastAsia" w:ascii="仿宋" w:hAnsi="仿宋" w:eastAsia="仿宋" w:cs="仿宋_GB2312"/>
          <w:sz w:val="32"/>
          <w:szCs w:val="32"/>
        </w:rPr>
        <w:t>9〕51号）文件规定，中共驻马店市委宣传部是市委主管意识形态方面的工作机关</w:t>
      </w:r>
      <w:r>
        <w:rPr>
          <w:rFonts w:hint="eastAsia" w:ascii="仿宋" w:hAnsi="仿宋" w:eastAsia="仿宋"/>
          <w:sz w:val="32"/>
          <w:szCs w:val="32"/>
        </w:rPr>
        <w:t>。</w:t>
      </w:r>
      <w:r>
        <w:rPr>
          <w:rFonts w:hint="eastAsia" w:ascii="仿宋" w:hAnsi="仿宋" w:eastAsia="仿宋" w:cs="Times New Roman"/>
          <w:sz w:val="32"/>
          <w:szCs w:val="32"/>
        </w:rPr>
        <w:t>主要职责是：</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贯彻落实党中央宣传思想文化工作重大方针政策和全省宣传思想文化事业发展规划，拟订全市宣传思想文化事业发展规划，统筹协调推进全市宣传思想文化领域法治建设，按照市委统一部署，协调宣传思想文化系统各部门之间的工作；贯彻落实党中央和省、市委关于意识形态工作的决策部署，统筹协调全市党的意识形态工作，组织协调意识形态工作责任制落实和日常监督检查，结合巡察工作开展专项检查；统筹指导协调全市理论研究、理论学习、理论宣传工作；负责规划组织全市思想政治工作，组织全市重大先进典型的选树、宣传、学习；统筹分析研判和引导社会舆论，统筹指导协调全市新闻单位工作；拟订全市新闻出版业的管理政策并督促落实，管理新闻出版行政事务；统筹指导协调推动精神文化产品的创作和生产，协调组织优秀传统文化传承发展有关工作，指导协调推动群众文化建设；统筹协调全市对外宣传工作，指导协调有关部门研究拟订对外宣传工作政策措施和对外宣传事业发展规划；统筹协调组织开展新闻发布工作，承担市委新闻发布有关组织协调工作，负责市政府新闻发布组织实施工作；统筹协调、指导推动全市精神文明建设工作，组织开展全市群众性精神文明创建活动。</w:t>
      </w:r>
    </w:p>
    <w:p>
      <w:pPr>
        <w:spacing w:before="100" w:beforeAutospacing="1" w:after="100" w:afterAutospacing="1" w:line="360" w:lineRule="auto"/>
        <w:rPr>
          <w:rFonts w:ascii="黑体" w:hAnsi="黑体" w:eastAsia="黑体" w:cs="Times New Roman"/>
          <w:sz w:val="32"/>
          <w:szCs w:val="32"/>
        </w:rPr>
      </w:pPr>
      <w:r>
        <w:rPr>
          <w:rFonts w:hint="eastAsia" w:ascii="黑体" w:hAnsi="黑体" w:eastAsia="黑体" w:cs="Times New Roman"/>
          <w:sz w:val="32"/>
          <w:szCs w:val="32"/>
        </w:rPr>
        <w:t>二、驻马店市委宣传部预算单位构成</w:t>
      </w:r>
    </w:p>
    <w:p>
      <w:pPr>
        <w:ind w:firstLine="640" w:firstLineChars="200"/>
        <w:rPr>
          <w:rFonts w:hint="eastAsia" w:ascii="仿宋" w:hAnsi="仿宋" w:eastAsia="仿宋" w:cs="Times New Roman"/>
          <w:sz w:val="32"/>
          <w:szCs w:val="32"/>
        </w:rPr>
      </w:pPr>
      <w:r>
        <w:rPr>
          <w:rFonts w:hint="eastAsia" w:ascii="仿宋" w:hAnsi="仿宋" w:eastAsia="仿宋"/>
          <w:sz w:val="32"/>
          <w:szCs w:val="32"/>
        </w:rPr>
        <w:t>驻马店</w:t>
      </w:r>
      <w:r>
        <w:rPr>
          <w:rFonts w:hint="eastAsia" w:ascii="仿宋" w:hAnsi="仿宋" w:eastAsia="仿宋" w:cs="Times New Roman"/>
          <w:sz w:val="32"/>
          <w:szCs w:val="32"/>
        </w:rPr>
        <w:t>市委宣传部内设</w:t>
      </w:r>
      <w:r>
        <w:rPr>
          <w:rFonts w:ascii="仿宋" w:hAnsi="仿宋" w:eastAsia="仿宋" w:cs="Times New Roman"/>
          <w:sz w:val="32"/>
          <w:szCs w:val="32"/>
        </w:rPr>
        <w:t>18</w:t>
      </w:r>
      <w:r>
        <w:rPr>
          <w:rFonts w:hint="eastAsia" w:ascii="仿宋" w:hAnsi="仿宋" w:eastAsia="仿宋" w:cs="Times New Roman"/>
          <w:sz w:val="32"/>
          <w:szCs w:val="32"/>
        </w:rPr>
        <w:t>个职能科室，分别为：办公室、意识形态工作科、理论科、新闻科、出版版权与印刷发行科、文艺科、宣传教育科、文化体制改革办公室、舆情信息科、对外宣传办公室、传媒监管科、电影科、反非法反违禁科、精神文明建设协调科、思想道德建设科、城市精神文明建设科、农村精神文明建设科、干部科。</w:t>
      </w:r>
    </w:p>
    <w:p>
      <w:pPr>
        <w:kinsoku w:val="0"/>
        <w:overflowPunct w:val="0"/>
        <w:autoSpaceDE w:val="0"/>
        <w:autoSpaceDN w:val="0"/>
        <w:spacing w:line="360" w:lineRule="auto"/>
        <w:ind w:left="121" w:right="118" w:firstLine="360"/>
        <w:rPr>
          <w:rFonts w:ascii="仿宋" w:hAnsi="仿宋" w:eastAsia="仿宋" w:cs="仿宋_GB2312"/>
          <w:spacing w:val="-1"/>
          <w:sz w:val="32"/>
          <w:szCs w:val="32"/>
        </w:rPr>
      </w:pPr>
      <w:r>
        <w:rPr>
          <w:rFonts w:hint="eastAsia" w:ascii="仿宋" w:hAnsi="仿宋" w:eastAsia="仿宋" w:cs="Courier New"/>
          <w:sz w:val="32"/>
          <w:szCs w:val="32"/>
        </w:rPr>
        <w:t>驻马店市委宣传部</w:t>
      </w:r>
      <w:r>
        <w:rPr>
          <w:rFonts w:hint="eastAsia" w:ascii="仿宋" w:hAnsi="仿宋" w:eastAsia="仿宋" w:cs="仿宋_GB2312"/>
          <w:spacing w:val="2"/>
          <w:sz w:val="32"/>
          <w:szCs w:val="32"/>
        </w:rPr>
        <w:t>部门</w:t>
      </w:r>
      <w:r>
        <w:rPr>
          <w:rFonts w:hint="eastAsia" w:ascii="仿宋" w:hAnsi="仿宋" w:eastAsia="仿宋" w:cs="仿宋_GB2312"/>
          <w:sz w:val="32"/>
          <w:szCs w:val="32"/>
        </w:rPr>
        <w:t>预算</w:t>
      </w:r>
      <w:r>
        <w:rPr>
          <w:rFonts w:hint="eastAsia" w:ascii="仿宋" w:hAnsi="仿宋" w:eastAsia="仿宋" w:cs="仿宋_GB2312"/>
          <w:spacing w:val="2"/>
          <w:sz w:val="32"/>
          <w:szCs w:val="32"/>
        </w:rPr>
        <w:t>包括</w:t>
      </w:r>
      <w:r>
        <w:rPr>
          <w:rFonts w:hint="eastAsia" w:ascii="仿宋" w:hAnsi="仿宋" w:eastAsia="仿宋" w:cs="仿宋_GB2312"/>
          <w:sz w:val="32"/>
          <w:szCs w:val="32"/>
        </w:rPr>
        <w:t>部</w:t>
      </w:r>
      <w:r>
        <w:rPr>
          <w:rFonts w:hint="eastAsia" w:ascii="仿宋" w:hAnsi="仿宋" w:eastAsia="仿宋" w:cs="仿宋_GB2312"/>
          <w:spacing w:val="2"/>
          <w:sz w:val="32"/>
          <w:szCs w:val="32"/>
        </w:rPr>
        <w:t>机关本级</w:t>
      </w:r>
      <w:r>
        <w:rPr>
          <w:rFonts w:hint="eastAsia" w:ascii="仿宋" w:hAnsi="仿宋" w:eastAsia="仿宋" w:cs="仿宋_GB2312"/>
          <w:spacing w:val="-1"/>
          <w:sz w:val="32"/>
          <w:szCs w:val="32"/>
        </w:rPr>
        <w:t>预算</w:t>
      </w:r>
      <w:r>
        <w:rPr>
          <w:rFonts w:hint="eastAsia" w:ascii="仿宋" w:hAnsi="仿宋" w:eastAsia="仿宋" w:cs="仿宋_GB2312"/>
          <w:spacing w:val="2"/>
          <w:sz w:val="32"/>
          <w:szCs w:val="32"/>
        </w:rPr>
        <w:t>和部属事业</w:t>
      </w:r>
      <w:r>
        <w:rPr>
          <w:rFonts w:hint="eastAsia" w:ascii="仿宋" w:hAnsi="仿宋" w:eastAsia="仿宋" w:cs="仿宋_GB2312"/>
          <w:spacing w:val="-1"/>
          <w:sz w:val="32"/>
          <w:szCs w:val="32"/>
        </w:rPr>
        <w:t>单位预算。</w:t>
      </w:r>
    </w:p>
    <w:p>
      <w:pPr>
        <w:widowControl w:val="0"/>
        <w:numPr>
          <w:ilvl w:val="0"/>
          <w:numId w:val="1"/>
        </w:numPr>
        <w:kinsoku w:val="0"/>
        <w:overflowPunct w:val="0"/>
        <w:autoSpaceDE w:val="0"/>
        <w:autoSpaceDN w:val="0"/>
        <w:spacing w:after="0" w:line="360" w:lineRule="auto"/>
        <w:ind w:right="118"/>
        <w:rPr>
          <w:rFonts w:ascii="仿宋" w:hAnsi="仿宋" w:eastAsia="仿宋" w:cs="仿宋_GB2312"/>
          <w:spacing w:val="-1"/>
          <w:sz w:val="32"/>
          <w:szCs w:val="32"/>
        </w:rPr>
      </w:pPr>
      <w:r>
        <w:rPr>
          <w:rFonts w:hint="eastAsia" w:ascii="仿宋" w:hAnsi="仿宋" w:eastAsia="仿宋" w:cs="仿宋_GB2312"/>
          <w:spacing w:val="-1"/>
          <w:sz w:val="32"/>
          <w:szCs w:val="32"/>
        </w:rPr>
        <w:t>驻马店市委宣传部机关本级</w:t>
      </w:r>
    </w:p>
    <w:p>
      <w:pPr>
        <w:widowControl w:val="0"/>
        <w:numPr>
          <w:ilvl w:val="0"/>
          <w:numId w:val="1"/>
        </w:numPr>
        <w:kinsoku w:val="0"/>
        <w:overflowPunct w:val="0"/>
        <w:autoSpaceDE w:val="0"/>
        <w:autoSpaceDN w:val="0"/>
        <w:spacing w:after="0" w:line="360" w:lineRule="auto"/>
        <w:ind w:right="118"/>
        <w:rPr>
          <w:rFonts w:ascii="仿宋" w:hAnsi="仿宋" w:eastAsia="仿宋" w:cs="仿宋_GB2312"/>
          <w:spacing w:val="-1"/>
          <w:sz w:val="32"/>
          <w:szCs w:val="32"/>
        </w:rPr>
      </w:pPr>
      <w:r>
        <w:rPr>
          <w:rFonts w:hint="eastAsia" w:ascii="仿宋" w:hAnsi="仿宋" w:eastAsia="仿宋" w:cs="仿宋_GB2312"/>
          <w:spacing w:val="-1"/>
          <w:sz w:val="32"/>
          <w:szCs w:val="32"/>
        </w:rPr>
        <w:t>《驻马店宣传》编辑部</w:t>
      </w:r>
    </w:p>
    <w:p>
      <w:pPr>
        <w:widowControl w:val="0"/>
        <w:numPr>
          <w:ilvl w:val="0"/>
          <w:numId w:val="1"/>
        </w:numPr>
        <w:kinsoku w:val="0"/>
        <w:overflowPunct w:val="0"/>
        <w:autoSpaceDE w:val="0"/>
        <w:autoSpaceDN w:val="0"/>
        <w:spacing w:after="0" w:line="360" w:lineRule="auto"/>
        <w:ind w:right="118"/>
        <w:rPr>
          <w:rFonts w:ascii="仿宋" w:hAnsi="仿宋" w:eastAsia="仿宋" w:cs="仿宋_GB2312"/>
          <w:spacing w:val="-1"/>
          <w:sz w:val="32"/>
          <w:szCs w:val="32"/>
        </w:rPr>
      </w:pPr>
      <w:r>
        <w:rPr>
          <w:rFonts w:hint="eastAsia" w:ascii="仿宋" w:hAnsi="仿宋" w:eastAsia="仿宋" w:cs="仿宋_GB2312"/>
          <w:spacing w:val="-1"/>
          <w:sz w:val="32"/>
          <w:szCs w:val="32"/>
        </w:rPr>
        <w:t>驻马店市网络新闻编辑室</w:t>
      </w:r>
    </w:p>
    <w:p>
      <w:pPr>
        <w:widowControl w:val="0"/>
        <w:numPr>
          <w:ilvl w:val="0"/>
          <w:numId w:val="1"/>
        </w:numPr>
        <w:kinsoku w:val="0"/>
        <w:overflowPunct w:val="0"/>
        <w:autoSpaceDE w:val="0"/>
        <w:autoSpaceDN w:val="0"/>
        <w:spacing w:after="0" w:line="360" w:lineRule="auto"/>
        <w:ind w:right="118"/>
        <w:rPr>
          <w:rFonts w:ascii="仿宋" w:hAnsi="仿宋" w:eastAsia="仿宋" w:cs="仿宋_GB2312"/>
          <w:spacing w:val="-1"/>
          <w:sz w:val="32"/>
          <w:szCs w:val="32"/>
        </w:rPr>
      </w:pPr>
      <w:r>
        <w:rPr>
          <w:rFonts w:hint="eastAsia" w:ascii="仿宋" w:hAnsi="仿宋" w:eastAsia="仿宋" w:cs="仿宋_GB2312"/>
          <w:spacing w:val="-1"/>
          <w:sz w:val="32"/>
          <w:szCs w:val="32"/>
        </w:rPr>
        <w:t>驻马店市电视新闻宣传中心</w:t>
      </w:r>
    </w:p>
    <w:p>
      <w:pPr>
        <w:spacing w:line="220" w:lineRule="atLeast"/>
        <w:rPr>
          <w:b/>
        </w:rPr>
      </w:pPr>
    </w:p>
    <w:p>
      <w:pPr>
        <w:spacing w:line="220" w:lineRule="atLeast"/>
        <w:rPr>
          <w:b/>
        </w:rPr>
      </w:pPr>
    </w:p>
    <w:p>
      <w:pPr>
        <w:spacing w:line="220" w:lineRule="atLeast"/>
        <w:rPr>
          <w:b/>
        </w:rPr>
      </w:pPr>
    </w:p>
    <w:p>
      <w:pPr>
        <w:spacing w:line="220" w:lineRule="atLeast"/>
        <w:rPr>
          <w:b/>
        </w:rPr>
      </w:pPr>
    </w:p>
    <w:p>
      <w:pPr>
        <w:spacing w:line="360" w:lineRule="auto"/>
        <w:jc w:val="center"/>
        <w:rPr>
          <w:rFonts w:ascii="黑体" w:eastAsia="黑体" w:cs="黑体"/>
          <w:spacing w:val="-38"/>
          <w:sz w:val="32"/>
          <w:szCs w:val="32"/>
        </w:rPr>
      </w:pPr>
      <w:r>
        <w:rPr>
          <w:rFonts w:hint="eastAsia" w:ascii="黑体" w:eastAsia="黑体" w:cs="黑体"/>
          <w:sz w:val="32"/>
          <w:szCs w:val="32"/>
        </w:rPr>
        <w:t>第二部分</w:t>
      </w:r>
    </w:p>
    <w:p>
      <w:pPr>
        <w:spacing w:line="360" w:lineRule="auto"/>
        <w:jc w:val="center"/>
        <w:rPr>
          <w:rFonts w:ascii="黑体" w:hAnsi="黑体" w:eastAsia="黑体" w:cs="Times New Roman"/>
          <w:sz w:val="32"/>
          <w:szCs w:val="32"/>
        </w:rPr>
      </w:pPr>
      <w:r>
        <w:rPr>
          <w:rFonts w:hint="eastAsia" w:ascii="黑体" w:hAnsi="黑体" w:eastAsia="黑体" w:cs="Times New Roman"/>
          <w:sz w:val="32"/>
          <w:szCs w:val="32"/>
        </w:rPr>
        <w:t>驻马店市委宣传部</w:t>
      </w:r>
      <w:r>
        <w:rPr>
          <w:rFonts w:ascii="黑体" w:eastAsia="黑体" w:cs="黑体"/>
          <w:sz w:val="32"/>
          <w:szCs w:val="32"/>
        </w:rPr>
        <w:t>20</w:t>
      </w:r>
      <w:r>
        <w:rPr>
          <w:rFonts w:hint="eastAsia" w:ascii="黑体" w:eastAsia="黑体" w:cs="黑体"/>
          <w:sz w:val="32"/>
          <w:szCs w:val="32"/>
        </w:rPr>
        <w:t>21年度部门预算情况说明</w:t>
      </w:r>
    </w:p>
    <w:p>
      <w:pPr>
        <w:shd w:val="clear" w:color="auto" w:fill="FFFFFF"/>
        <w:spacing w:line="420" w:lineRule="atLeast"/>
        <w:ind w:firstLine="640"/>
        <w:textAlignment w:val="baseline"/>
        <w:rPr>
          <w:rFonts w:ascii="黑体" w:hAnsi="黑体" w:eastAsia="黑体" w:cs="宋体"/>
          <w:sz w:val="32"/>
          <w:szCs w:val="32"/>
        </w:rPr>
      </w:pPr>
      <w:r>
        <w:rPr>
          <w:rFonts w:ascii="黑体" w:hAnsi="黑体" w:eastAsia="黑体" w:cs="宋体"/>
          <w:bCs/>
          <w:color w:val="333333"/>
          <w:sz w:val="32"/>
          <w:szCs w:val="32"/>
        </w:rPr>
        <w:t>一、收入支出预算</w:t>
      </w:r>
      <w:r>
        <w:rPr>
          <w:rFonts w:hint="eastAsia" w:ascii="黑体" w:hAnsi="黑体" w:eastAsia="黑体" w:cs="宋体"/>
          <w:bCs/>
          <w:color w:val="333333"/>
          <w:sz w:val="32"/>
          <w:szCs w:val="32"/>
        </w:rPr>
        <w:t>总体情况</w:t>
      </w:r>
      <w:r>
        <w:rPr>
          <w:rFonts w:ascii="黑体" w:hAnsi="黑体" w:eastAsia="黑体" w:cs="宋体"/>
          <w:bCs/>
          <w:color w:val="333333"/>
          <w:sz w:val="32"/>
          <w:szCs w:val="32"/>
        </w:rPr>
        <w:t>说明</w:t>
      </w:r>
    </w:p>
    <w:p>
      <w:pPr>
        <w:shd w:val="clear" w:color="auto" w:fill="FFFFFF"/>
        <w:spacing w:line="420" w:lineRule="atLeast"/>
        <w:ind w:firstLine="640"/>
        <w:textAlignment w:val="baseline"/>
        <w:rPr>
          <w:rFonts w:ascii="仿宋" w:hAnsi="仿宋" w:eastAsia="仿宋" w:cs="宋体"/>
          <w:color w:val="333333"/>
          <w:sz w:val="32"/>
          <w:szCs w:val="32"/>
        </w:rPr>
      </w:pPr>
      <w:r>
        <w:rPr>
          <w:rFonts w:hint="eastAsia" w:ascii="仿宋" w:hAnsi="仿宋" w:eastAsia="仿宋" w:cs="宋体"/>
          <w:color w:val="333333"/>
          <w:sz w:val="32"/>
          <w:szCs w:val="32"/>
        </w:rPr>
        <w:t>驻马店市委宣传部</w:t>
      </w:r>
      <w:r>
        <w:rPr>
          <w:rFonts w:ascii="仿宋" w:hAnsi="仿宋" w:eastAsia="仿宋" w:cs="宋体"/>
          <w:color w:val="333333"/>
          <w:sz w:val="32"/>
          <w:szCs w:val="32"/>
        </w:rPr>
        <w:t>20</w:t>
      </w:r>
      <w:r>
        <w:rPr>
          <w:rFonts w:hint="eastAsia" w:ascii="仿宋" w:hAnsi="仿宋" w:eastAsia="仿宋" w:cs="宋体"/>
          <w:color w:val="333333"/>
          <w:sz w:val="32"/>
          <w:szCs w:val="32"/>
        </w:rPr>
        <w:t>21</w:t>
      </w:r>
      <w:r>
        <w:rPr>
          <w:rFonts w:ascii="仿宋" w:hAnsi="仿宋" w:eastAsia="仿宋" w:cs="宋体"/>
          <w:color w:val="333333"/>
          <w:sz w:val="32"/>
          <w:szCs w:val="32"/>
        </w:rPr>
        <w:t>年预算收入总计</w:t>
      </w:r>
      <w:r>
        <w:rPr>
          <w:rFonts w:hint="eastAsia" w:ascii="仿宋" w:hAnsi="仿宋" w:eastAsia="仿宋" w:cs="宋体"/>
          <w:color w:val="333333"/>
          <w:sz w:val="32"/>
          <w:szCs w:val="32"/>
        </w:rPr>
        <w:t>1238.39</w:t>
      </w:r>
      <w:r>
        <w:rPr>
          <w:rFonts w:ascii="仿宋" w:hAnsi="仿宋" w:eastAsia="仿宋" w:cs="宋体"/>
          <w:color w:val="333333"/>
          <w:sz w:val="32"/>
          <w:szCs w:val="32"/>
        </w:rPr>
        <w:t>万元，支出预算总计</w:t>
      </w:r>
      <w:r>
        <w:rPr>
          <w:rFonts w:hint="eastAsia" w:ascii="仿宋" w:hAnsi="仿宋" w:eastAsia="仿宋" w:cs="宋体"/>
          <w:color w:val="333333"/>
          <w:sz w:val="32"/>
          <w:szCs w:val="32"/>
        </w:rPr>
        <w:t>1238.39</w:t>
      </w:r>
      <w:r>
        <w:rPr>
          <w:rFonts w:ascii="仿宋" w:hAnsi="仿宋" w:eastAsia="仿宋" w:cs="宋体"/>
          <w:color w:val="333333"/>
          <w:sz w:val="32"/>
          <w:szCs w:val="32"/>
        </w:rPr>
        <w:t>万元，与20</w:t>
      </w:r>
      <w:r>
        <w:rPr>
          <w:rFonts w:hint="eastAsia" w:ascii="仿宋" w:hAnsi="仿宋" w:eastAsia="仿宋" w:cs="宋体"/>
          <w:color w:val="333333"/>
          <w:sz w:val="32"/>
          <w:szCs w:val="32"/>
        </w:rPr>
        <w:t>20</w:t>
      </w:r>
      <w:r>
        <w:rPr>
          <w:rFonts w:ascii="仿宋" w:hAnsi="仿宋" w:eastAsia="仿宋" w:cs="宋体"/>
          <w:color w:val="333333"/>
          <w:sz w:val="32"/>
          <w:szCs w:val="32"/>
        </w:rPr>
        <w:t>年相比，</w:t>
      </w:r>
      <w:r>
        <w:rPr>
          <w:rFonts w:hint="eastAsia" w:ascii="仿宋" w:hAnsi="仿宋" w:eastAsia="仿宋" w:cs="宋体"/>
          <w:color w:val="333333"/>
          <w:sz w:val="32"/>
          <w:szCs w:val="32"/>
        </w:rPr>
        <w:t>收支总计各减少115.45万元，减少8.53%。</w:t>
      </w:r>
      <w:r>
        <w:rPr>
          <w:rFonts w:hint="eastAsia" w:ascii="仿宋" w:hAnsi="仿宋" w:eastAsia="仿宋"/>
          <w:color w:val="000000"/>
          <w:sz w:val="32"/>
          <w:szCs w:val="32"/>
        </w:rPr>
        <w:t>主要原因：</w:t>
      </w:r>
      <w:r>
        <w:rPr>
          <w:rFonts w:hint="eastAsia" w:ascii="仿宋" w:hAnsi="仿宋" w:eastAsia="仿宋" w:cs="Courier New"/>
          <w:sz w:val="32"/>
          <w:szCs w:val="32"/>
        </w:rPr>
        <w:t>受疫情等因素影响2021年收入支出预算相应压减</w:t>
      </w:r>
      <w:r>
        <w:rPr>
          <w:rFonts w:hint="eastAsia" w:ascii="仿宋" w:hAnsi="仿宋" w:eastAsia="仿宋"/>
          <w:color w:val="000000"/>
          <w:sz w:val="32"/>
          <w:szCs w:val="32"/>
        </w:rPr>
        <w:t>。</w:t>
      </w:r>
    </w:p>
    <w:p>
      <w:pPr>
        <w:shd w:val="clear" w:color="auto" w:fill="FFFFFF"/>
        <w:spacing w:line="420" w:lineRule="atLeast"/>
        <w:ind w:firstLine="640"/>
        <w:textAlignment w:val="baseline"/>
        <w:rPr>
          <w:rFonts w:ascii="黑体" w:hAnsi="黑体" w:eastAsia="黑体" w:cs="宋体"/>
          <w:sz w:val="32"/>
          <w:szCs w:val="32"/>
        </w:rPr>
      </w:pPr>
      <w:r>
        <w:rPr>
          <w:rFonts w:ascii="黑体" w:hAnsi="黑体" w:eastAsia="黑体" w:cs="宋体"/>
          <w:bCs/>
          <w:color w:val="333333"/>
          <w:sz w:val="32"/>
          <w:szCs w:val="32"/>
        </w:rPr>
        <w:t>二、收入预算</w:t>
      </w:r>
      <w:r>
        <w:rPr>
          <w:rFonts w:hint="eastAsia" w:ascii="黑体" w:hAnsi="黑体" w:eastAsia="黑体" w:cs="宋体"/>
          <w:bCs/>
          <w:color w:val="333333"/>
          <w:sz w:val="32"/>
          <w:szCs w:val="32"/>
        </w:rPr>
        <w:t>总体情况</w:t>
      </w:r>
      <w:r>
        <w:rPr>
          <w:rFonts w:ascii="黑体" w:hAnsi="黑体" w:eastAsia="黑体" w:cs="宋体"/>
          <w:bCs/>
          <w:color w:val="333333"/>
          <w:sz w:val="32"/>
          <w:szCs w:val="32"/>
        </w:rPr>
        <w:t>说明</w:t>
      </w:r>
    </w:p>
    <w:p>
      <w:pPr>
        <w:shd w:val="clear" w:color="auto" w:fill="FFFFFF"/>
        <w:spacing w:line="420" w:lineRule="atLeast"/>
        <w:ind w:firstLine="480"/>
        <w:textAlignment w:val="baseline"/>
        <w:rPr>
          <w:rFonts w:ascii="仿宋" w:hAnsi="仿宋" w:eastAsia="仿宋" w:cs="宋体"/>
          <w:sz w:val="32"/>
          <w:szCs w:val="32"/>
        </w:rPr>
      </w:pPr>
      <w:r>
        <w:rPr>
          <w:rFonts w:hint="eastAsia" w:ascii="仿宋" w:hAnsi="仿宋" w:eastAsia="仿宋" w:cs="宋体"/>
          <w:color w:val="333333"/>
          <w:sz w:val="32"/>
          <w:szCs w:val="32"/>
        </w:rPr>
        <w:t>驻马店市委宣传部</w:t>
      </w:r>
      <w:r>
        <w:rPr>
          <w:rFonts w:ascii="仿宋" w:hAnsi="仿宋" w:eastAsia="仿宋" w:cs="宋体"/>
          <w:color w:val="333333"/>
          <w:sz w:val="32"/>
          <w:szCs w:val="32"/>
        </w:rPr>
        <w:t>20</w:t>
      </w:r>
      <w:r>
        <w:rPr>
          <w:rFonts w:hint="eastAsia" w:ascii="仿宋" w:hAnsi="仿宋" w:eastAsia="仿宋" w:cs="宋体"/>
          <w:color w:val="333333"/>
          <w:sz w:val="32"/>
          <w:szCs w:val="32"/>
        </w:rPr>
        <w:t>21</w:t>
      </w:r>
      <w:r>
        <w:rPr>
          <w:rFonts w:ascii="仿宋" w:hAnsi="仿宋" w:eastAsia="仿宋" w:cs="宋体"/>
          <w:color w:val="333333"/>
          <w:sz w:val="32"/>
          <w:szCs w:val="32"/>
        </w:rPr>
        <w:t>年收入预算合计</w:t>
      </w:r>
      <w:r>
        <w:rPr>
          <w:rFonts w:hint="eastAsia" w:ascii="仿宋" w:hAnsi="仿宋" w:eastAsia="仿宋" w:cs="宋体"/>
          <w:color w:val="333333"/>
          <w:sz w:val="32"/>
          <w:szCs w:val="32"/>
        </w:rPr>
        <w:t>1238.39</w:t>
      </w:r>
      <w:r>
        <w:rPr>
          <w:rFonts w:ascii="仿宋" w:hAnsi="仿宋" w:eastAsia="仿宋" w:cs="宋体"/>
          <w:color w:val="333333"/>
          <w:sz w:val="32"/>
          <w:szCs w:val="32"/>
        </w:rPr>
        <w:t>万元，其中：一般公共预算</w:t>
      </w:r>
      <w:r>
        <w:rPr>
          <w:rFonts w:hint="eastAsia" w:ascii="仿宋" w:hAnsi="仿宋" w:eastAsia="仿宋" w:cs="宋体"/>
          <w:color w:val="333333"/>
          <w:sz w:val="32"/>
          <w:szCs w:val="32"/>
        </w:rPr>
        <w:t>1238.39</w:t>
      </w:r>
      <w:r>
        <w:rPr>
          <w:rFonts w:ascii="仿宋" w:hAnsi="仿宋" w:eastAsia="仿宋" w:cs="宋体"/>
          <w:color w:val="333333"/>
          <w:sz w:val="32"/>
          <w:szCs w:val="32"/>
        </w:rPr>
        <w:t>万元。</w:t>
      </w:r>
    </w:p>
    <w:p>
      <w:pPr>
        <w:shd w:val="clear" w:color="auto" w:fill="FFFFFF"/>
        <w:spacing w:line="420" w:lineRule="atLeast"/>
        <w:ind w:firstLine="640"/>
        <w:textAlignment w:val="baseline"/>
        <w:rPr>
          <w:rFonts w:ascii="黑体" w:hAnsi="黑体" w:eastAsia="黑体" w:cs="宋体"/>
          <w:sz w:val="32"/>
          <w:szCs w:val="32"/>
        </w:rPr>
      </w:pPr>
      <w:r>
        <w:rPr>
          <w:rFonts w:ascii="黑体" w:hAnsi="黑体" w:eastAsia="黑体" w:cs="宋体"/>
          <w:bCs/>
          <w:color w:val="333333"/>
          <w:sz w:val="32"/>
          <w:szCs w:val="32"/>
        </w:rPr>
        <w:t>三、支出预算</w:t>
      </w:r>
      <w:r>
        <w:rPr>
          <w:rFonts w:hint="eastAsia" w:ascii="黑体" w:hAnsi="黑体" w:eastAsia="黑体" w:cs="宋体"/>
          <w:bCs/>
          <w:color w:val="333333"/>
          <w:sz w:val="32"/>
          <w:szCs w:val="32"/>
        </w:rPr>
        <w:t>总体情况</w:t>
      </w:r>
      <w:r>
        <w:rPr>
          <w:rFonts w:ascii="黑体" w:hAnsi="黑体" w:eastAsia="黑体" w:cs="宋体"/>
          <w:bCs/>
          <w:color w:val="333333"/>
          <w:sz w:val="32"/>
          <w:szCs w:val="32"/>
        </w:rPr>
        <w:t>说明</w:t>
      </w:r>
    </w:p>
    <w:p>
      <w:pPr>
        <w:spacing w:line="560" w:lineRule="exact"/>
        <w:ind w:firstLine="640" w:firstLineChars="200"/>
        <w:rPr>
          <w:rFonts w:ascii="仿宋" w:hAnsi="仿宋" w:eastAsia="仿宋"/>
          <w:sz w:val="32"/>
          <w:szCs w:val="32"/>
        </w:rPr>
      </w:pPr>
      <w:r>
        <w:rPr>
          <w:rFonts w:hint="eastAsia" w:ascii="仿宋" w:hAnsi="仿宋" w:eastAsia="仿宋" w:cs="宋体"/>
          <w:color w:val="333333"/>
          <w:sz w:val="32"/>
          <w:szCs w:val="32"/>
        </w:rPr>
        <w:t>驻马店市委宣传部</w:t>
      </w:r>
      <w:r>
        <w:rPr>
          <w:rFonts w:ascii="仿宋" w:hAnsi="仿宋" w:eastAsia="仿宋" w:cs="宋体"/>
          <w:color w:val="333333"/>
          <w:sz w:val="32"/>
          <w:szCs w:val="32"/>
        </w:rPr>
        <w:t>20</w:t>
      </w:r>
      <w:r>
        <w:rPr>
          <w:rFonts w:hint="eastAsia" w:ascii="仿宋" w:hAnsi="仿宋" w:eastAsia="仿宋" w:cs="宋体"/>
          <w:color w:val="333333"/>
          <w:sz w:val="32"/>
          <w:szCs w:val="32"/>
        </w:rPr>
        <w:t>21</w:t>
      </w:r>
      <w:r>
        <w:rPr>
          <w:rFonts w:ascii="仿宋" w:hAnsi="仿宋" w:eastAsia="仿宋" w:cs="宋体"/>
          <w:color w:val="333333"/>
          <w:sz w:val="32"/>
          <w:szCs w:val="32"/>
        </w:rPr>
        <w:t>年支出预算合计</w:t>
      </w:r>
      <w:r>
        <w:rPr>
          <w:rFonts w:hint="eastAsia" w:ascii="仿宋" w:hAnsi="仿宋" w:eastAsia="仿宋" w:cs="宋体"/>
          <w:color w:val="333333"/>
          <w:sz w:val="32"/>
          <w:szCs w:val="32"/>
        </w:rPr>
        <w:t>1238.39</w:t>
      </w:r>
      <w:r>
        <w:rPr>
          <w:rFonts w:ascii="仿宋" w:hAnsi="仿宋" w:eastAsia="仿宋" w:cs="宋体"/>
          <w:color w:val="333333"/>
          <w:sz w:val="32"/>
          <w:szCs w:val="32"/>
        </w:rPr>
        <w:t>万元，其中：</w:t>
      </w:r>
      <w:r>
        <w:rPr>
          <w:rFonts w:hint="eastAsia" w:ascii="仿宋" w:hAnsi="仿宋" w:eastAsia="仿宋" w:cs="Courier New"/>
          <w:sz w:val="32"/>
          <w:szCs w:val="32"/>
        </w:rPr>
        <w:t>基本支出716.08万元，占57.82</w:t>
      </w:r>
      <w:r>
        <w:rPr>
          <w:rFonts w:ascii="仿宋" w:hAnsi="仿宋" w:eastAsia="仿宋" w:cs="Courier New"/>
          <w:sz w:val="32"/>
          <w:szCs w:val="32"/>
        </w:rPr>
        <w:t>%</w:t>
      </w:r>
      <w:r>
        <w:rPr>
          <w:rFonts w:hint="eastAsia" w:ascii="仿宋" w:hAnsi="仿宋" w:eastAsia="仿宋" w:cs="Courier New"/>
          <w:sz w:val="32"/>
          <w:szCs w:val="32"/>
        </w:rPr>
        <w:t>；项目支出522.31万元，占42.18</w:t>
      </w:r>
      <w:r>
        <w:rPr>
          <w:rFonts w:ascii="仿宋" w:hAnsi="仿宋" w:eastAsia="仿宋" w:cs="Courier New"/>
          <w:sz w:val="32"/>
          <w:szCs w:val="32"/>
        </w:rPr>
        <w:t>%</w:t>
      </w:r>
      <w:r>
        <w:rPr>
          <w:rFonts w:hint="eastAsia" w:ascii="仿宋" w:hAnsi="仿宋" w:eastAsia="仿宋" w:cs="Courier New"/>
          <w:sz w:val="32"/>
          <w:szCs w:val="32"/>
        </w:rPr>
        <w:t>。</w:t>
      </w:r>
    </w:p>
    <w:p>
      <w:pPr>
        <w:shd w:val="clear" w:color="auto" w:fill="FFFFFF"/>
        <w:spacing w:line="420" w:lineRule="atLeast"/>
        <w:ind w:firstLine="640"/>
        <w:textAlignment w:val="baseline"/>
        <w:rPr>
          <w:rFonts w:ascii="宋体" w:hAnsi="宋体" w:cs="宋体"/>
          <w:sz w:val="24"/>
        </w:rPr>
      </w:pPr>
      <w:r>
        <w:rPr>
          <w:rFonts w:ascii="宋体" w:hAnsi="宋体" w:cs="宋体"/>
          <w:b/>
          <w:bCs/>
          <w:color w:val="333333"/>
          <w:sz w:val="30"/>
          <w:szCs w:val="30"/>
        </w:rPr>
        <w:t>四、</w:t>
      </w:r>
      <w:r>
        <w:rPr>
          <w:rFonts w:hint="eastAsia" w:ascii="黑体" w:hAnsi="黑体" w:eastAsia="黑体"/>
          <w:sz w:val="32"/>
          <w:szCs w:val="32"/>
        </w:rPr>
        <w:t>财政拨款收入支出预算总体情况说明</w:t>
      </w:r>
    </w:p>
    <w:p>
      <w:pPr>
        <w:shd w:val="clear" w:color="auto" w:fill="FFFFFF"/>
        <w:spacing w:line="420" w:lineRule="atLeast"/>
        <w:ind w:firstLine="640"/>
        <w:textAlignment w:val="baseline"/>
        <w:rPr>
          <w:rFonts w:ascii="仿宋" w:hAnsi="仿宋" w:eastAsia="仿宋"/>
          <w:color w:val="000000"/>
          <w:sz w:val="32"/>
          <w:szCs w:val="32"/>
        </w:rPr>
      </w:pPr>
      <w:r>
        <w:rPr>
          <w:rFonts w:hint="eastAsia" w:ascii="仿宋" w:hAnsi="仿宋" w:eastAsia="仿宋" w:cs="宋体"/>
          <w:color w:val="333333"/>
          <w:sz w:val="32"/>
          <w:szCs w:val="32"/>
        </w:rPr>
        <w:t>驻马店市委宣传部2021</w:t>
      </w:r>
      <w:r>
        <w:rPr>
          <w:rFonts w:ascii="仿宋" w:hAnsi="仿宋" w:eastAsia="仿宋" w:cs="宋体"/>
          <w:color w:val="333333"/>
          <w:sz w:val="32"/>
          <w:szCs w:val="32"/>
        </w:rPr>
        <w:t>年一般公共预算收支预算</w:t>
      </w:r>
      <w:r>
        <w:rPr>
          <w:rFonts w:hint="eastAsia" w:ascii="仿宋" w:hAnsi="仿宋" w:eastAsia="仿宋" w:cs="宋体"/>
          <w:color w:val="333333"/>
          <w:sz w:val="32"/>
          <w:szCs w:val="32"/>
        </w:rPr>
        <w:t>1238.39</w:t>
      </w:r>
      <w:r>
        <w:rPr>
          <w:rFonts w:ascii="仿宋" w:hAnsi="仿宋" w:eastAsia="仿宋" w:cs="宋体"/>
          <w:color w:val="333333"/>
          <w:sz w:val="32"/>
          <w:szCs w:val="32"/>
        </w:rPr>
        <w:t>万元。与</w:t>
      </w:r>
      <w:r>
        <w:rPr>
          <w:rFonts w:hint="eastAsia" w:ascii="仿宋" w:hAnsi="仿宋" w:eastAsia="仿宋" w:cs="宋体"/>
          <w:color w:val="333333"/>
          <w:sz w:val="32"/>
          <w:szCs w:val="32"/>
        </w:rPr>
        <w:t>2020</w:t>
      </w:r>
      <w:r>
        <w:rPr>
          <w:rFonts w:ascii="仿宋" w:hAnsi="仿宋" w:eastAsia="仿宋" w:cs="宋体"/>
          <w:color w:val="333333"/>
          <w:sz w:val="32"/>
          <w:szCs w:val="32"/>
        </w:rPr>
        <w:t>年相比，一般公共预算收支预算</w:t>
      </w:r>
      <w:r>
        <w:rPr>
          <w:rFonts w:hint="eastAsia" w:ascii="仿宋" w:hAnsi="仿宋" w:eastAsia="仿宋" w:cs="宋体"/>
          <w:color w:val="333333"/>
          <w:sz w:val="32"/>
          <w:szCs w:val="32"/>
        </w:rPr>
        <w:t>减少115.45</w:t>
      </w:r>
      <w:r>
        <w:rPr>
          <w:rFonts w:ascii="仿宋" w:hAnsi="仿宋" w:eastAsia="仿宋" w:cs="宋体"/>
          <w:color w:val="333333"/>
          <w:sz w:val="32"/>
          <w:szCs w:val="32"/>
        </w:rPr>
        <w:t>万元，</w:t>
      </w:r>
      <w:r>
        <w:rPr>
          <w:rFonts w:hint="eastAsia" w:ascii="仿宋" w:hAnsi="仿宋" w:eastAsia="仿宋" w:cs="宋体"/>
          <w:color w:val="333333"/>
          <w:sz w:val="32"/>
          <w:szCs w:val="32"/>
        </w:rPr>
        <w:t>减少8.53</w:t>
      </w:r>
      <w:r>
        <w:rPr>
          <w:rFonts w:ascii="仿宋" w:hAnsi="仿宋" w:eastAsia="仿宋" w:cs="宋体"/>
          <w:color w:val="333333"/>
          <w:sz w:val="32"/>
          <w:szCs w:val="32"/>
        </w:rPr>
        <w:t>%。</w:t>
      </w:r>
      <w:r>
        <w:rPr>
          <w:rFonts w:hint="eastAsia" w:ascii="仿宋" w:hAnsi="仿宋" w:eastAsia="仿宋"/>
          <w:sz w:val="32"/>
          <w:szCs w:val="32"/>
        </w:rPr>
        <w:t>主要原因同上</w:t>
      </w:r>
      <w:r>
        <w:rPr>
          <w:rFonts w:hint="eastAsia" w:ascii="仿宋" w:hAnsi="仿宋" w:eastAsia="仿宋"/>
          <w:color w:val="000000"/>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五、一般公共预算支出预算情况说明</w:t>
      </w:r>
    </w:p>
    <w:p>
      <w:pPr>
        <w:shd w:val="clear" w:color="auto" w:fill="FFFFFF"/>
        <w:spacing w:line="420" w:lineRule="atLeast"/>
        <w:ind w:firstLine="640"/>
        <w:textAlignment w:val="baseline"/>
        <w:rPr>
          <w:rFonts w:ascii="仿宋" w:hAnsi="仿宋" w:eastAsia="仿宋" w:cs="宋体"/>
          <w:sz w:val="32"/>
          <w:szCs w:val="32"/>
        </w:rPr>
      </w:pPr>
      <w:r>
        <w:rPr>
          <w:rFonts w:ascii="仿宋" w:hAnsi="仿宋" w:eastAsia="仿宋" w:cs="宋体"/>
          <w:color w:val="333333"/>
          <w:sz w:val="32"/>
          <w:szCs w:val="32"/>
        </w:rPr>
        <w:t>驻马店</w:t>
      </w:r>
      <w:r>
        <w:rPr>
          <w:rFonts w:hint="eastAsia" w:ascii="仿宋" w:hAnsi="仿宋" w:eastAsia="仿宋" w:cs="宋体"/>
          <w:color w:val="333333"/>
          <w:sz w:val="32"/>
          <w:szCs w:val="32"/>
        </w:rPr>
        <w:t>市委宣传部</w:t>
      </w:r>
      <w:r>
        <w:rPr>
          <w:rFonts w:ascii="仿宋" w:hAnsi="仿宋" w:eastAsia="仿宋" w:cs="宋体"/>
          <w:color w:val="333333"/>
          <w:sz w:val="32"/>
          <w:szCs w:val="32"/>
        </w:rPr>
        <w:t>202</w:t>
      </w:r>
      <w:r>
        <w:rPr>
          <w:rFonts w:hint="eastAsia" w:ascii="仿宋" w:hAnsi="仿宋" w:eastAsia="仿宋" w:cs="宋体"/>
          <w:color w:val="333333"/>
          <w:sz w:val="32"/>
          <w:szCs w:val="32"/>
        </w:rPr>
        <w:t>1</w:t>
      </w:r>
      <w:r>
        <w:rPr>
          <w:rFonts w:ascii="仿宋" w:hAnsi="仿宋" w:eastAsia="仿宋" w:cs="宋体"/>
          <w:color w:val="333333"/>
          <w:sz w:val="32"/>
          <w:szCs w:val="32"/>
        </w:rPr>
        <w:t>年一般公共预算支出年初预算为</w:t>
      </w:r>
      <w:r>
        <w:rPr>
          <w:rFonts w:hint="eastAsia" w:ascii="仿宋" w:hAnsi="仿宋" w:eastAsia="仿宋" w:cs="宋体"/>
          <w:color w:val="333333"/>
          <w:sz w:val="32"/>
          <w:szCs w:val="32"/>
        </w:rPr>
        <w:t>1238.39</w:t>
      </w:r>
      <w:r>
        <w:rPr>
          <w:rFonts w:ascii="仿宋" w:hAnsi="仿宋" w:eastAsia="仿宋" w:cs="宋体"/>
          <w:color w:val="333333"/>
          <w:sz w:val="32"/>
          <w:szCs w:val="32"/>
        </w:rPr>
        <w:t>万元。主要用于以下方面：</w:t>
      </w:r>
      <w:r>
        <w:rPr>
          <w:rFonts w:hint="eastAsia" w:ascii="仿宋" w:hAnsi="仿宋" w:eastAsia="仿宋" w:cs="宋体"/>
          <w:color w:val="333333"/>
          <w:sz w:val="32"/>
          <w:szCs w:val="32"/>
        </w:rPr>
        <w:t>一般公务服务</w:t>
      </w:r>
      <w:r>
        <w:rPr>
          <w:rFonts w:ascii="仿宋" w:hAnsi="仿宋" w:eastAsia="仿宋" w:cs="宋体"/>
          <w:color w:val="333333"/>
          <w:sz w:val="32"/>
          <w:szCs w:val="32"/>
        </w:rPr>
        <w:t>(</w:t>
      </w:r>
      <w:r>
        <w:rPr>
          <w:rFonts w:hint="eastAsia" w:ascii="仿宋" w:hAnsi="仿宋" w:eastAsia="仿宋" w:cs="宋体"/>
          <w:color w:val="333333"/>
          <w:sz w:val="32"/>
          <w:szCs w:val="32"/>
        </w:rPr>
        <w:t>类</w:t>
      </w:r>
      <w:r>
        <w:rPr>
          <w:rFonts w:ascii="仿宋" w:hAnsi="仿宋" w:eastAsia="仿宋" w:cs="宋体"/>
          <w:color w:val="333333"/>
          <w:sz w:val="32"/>
          <w:szCs w:val="32"/>
        </w:rPr>
        <w:t>)</w:t>
      </w:r>
      <w:r>
        <w:rPr>
          <w:rFonts w:hint="eastAsia" w:ascii="仿宋" w:hAnsi="仿宋" w:eastAsia="仿宋" w:cs="宋体"/>
          <w:color w:val="333333"/>
          <w:sz w:val="32"/>
          <w:szCs w:val="32"/>
        </w:rPr>
        <w:t>支</w:t>
      </w:r>
      <w:r>
        <w:rPr>
          <w:rFonts w:ascii="仿宋" w:hAnsi="仿宋" w:eastAsia="仿宋" w:cs="宋体"/>
          <w:color w:val="333333"/>
          <w:sz w:val="32"/>
          <w:szCs w:val="32"/>
        </w:rPr>
        <w:t>出</w:t>
      </w:r>
      <w:r>
        <w:rPr>
          <w:rFonts w:hint="eastAsia" w:ascii="仿宋" w:hAnsi="仿宋" w:eastAsia="仿宋" w:cs="宋体"/>
          <w:color w:val="333333"/>
          <w:sz w:val="32"/>
          <w:szCs w:val="32"/>
        </w:rPr>
        <w:t>983.19</w:t>
      </w:r>
      <w:r>
        <w:rPr>
          <w:rFonts w:ascii="仿宋" w:hAnsi="仿宋" w:eastAsia="仿宋" w:cs="宋体"/>
          <w:color w:val="333333"/>
          <w:sz w:val="32"/>
          <w:szCs w:val="32"/>
        </w:rPr>
        <w:t>万元，占</w:t>
      </w:r>
      <w:r>
        <w:rPr>
          <w:rFonts w:hint="eastAsia" w:ascii="仿宋" w:hAnsi="仿宋" w:eastAsia="仿宋" w:cs="宋体"/>
          <w:color w:val="333333"/>
          <w:sz w:val="32"/>
          <w:szCs w:val="32"/>
        </w:rPr>
        <w:t>79.39</w:t>
      </w:r>
      <w:r>
        <w:rPr>
          <w:rFonts w:ascii="仿宋" w:hAnsi="仿宋" w:eastAsia="仿宋" w:cs="宋体"/>
          <w:color w:val="333333"/>
          <w:sz w:val="32"/>
          <w:szCs w:val="32"/>
        </w:rPr>
        <w:t>%；</w:t>
      </w:r>
      <w:r>
        <w:rPr>
          <w:rFonts w:hint="eastAsia" w:ascii="仿宋" w:hAnsi="仿宋" w:eastAsia="仿宋" w:cs="宋体"/>
          <w:color w:val="333333"/>
          <w:sz w:val="32"/>
          <w:szCs w:val="32"/>
        </w:rPr>
        <w:t>文化旅游体育与传媒（类）支出100万元，占8.08%；</w:t>
      </w:r>
      <w:r>
        <w:rPr>
          <w:rFonts w:ascii="仿宋" w:hAnsi="仿宋" w:eastAsia="仿宋" w:cs="宋体"/>
          <w:color w:val="333333"/>
          <w:sz w:val="32"/>
          <w:szCs w:val="32"/>
        </w:rPr>
        <w:t>社会保障和就业</w:t>
      </w:r>
      <w:r>
        <w:rPr>
          <w:rFonts w:hint="eastAsia" w:ascii="仿宋" w:hAnsi="仿宋" w:eastAsia="仿宋" w:cs="宋体"/>
          <w:color w:val="333333"/>
          <w:sz w:val="32"/>
          <w:szCs w:val="32"/>
        </w:rPr>
        <w:t>（类）</w:t>
      </w:r>
      <w:r>
        <w:rPr>
          <w:rFonts w:ascii="仿宋" w:hAnsi="仿宋" w:eastAsia="仿宋" w:cs="宋体"/>
          <w:color w:val="333333"/>
          <w:sz w:val="32"/>
          <w:szCs w:val="32"/>
        </w:rPr>
        <w:t>支出</w:t>
      </w:r>
      <w:r>
        <w:rPr>
          <w:rFonts w:hint="eastAsia" w:ascii="仿宋" w:hAnsi="仿宋" w:eastAsia="仿宋" w:cs="宋体"/>
          <w:color w:val="333333"/>
          <w:sz w:val="32"/>
          <w:szCs w:val="32"/>
        </w:rPr>
        <w:t>84.20</w:t>
      </w:r>
      <w:r>
        <w:rPr>
          <w:rFonts w:ascii="仿宋" w:hAnsi="仿宋" w:eastAsia="仿宋" w:cs="宋体"/>
          <w:color w:val="333333"/>
          <w:sz w:val="32"/>
          <w:szCs w:val="32"/>
        </w:rPr>
        <w:t>万元，占</w:t>
      </w:r>
      <w:r>
        <w:rPr>
          <w:rFonts w:hint="eastAsia" w:ascii="仿宋" w:hAnsi="仿宋" w:eastAsia="仿宋" w:cs="宋体"/>
          <w:color w:val="333333"/>
          <w:sz w:val="32"/>
          <w:szCs w:val="32"/>
        </w:rPr>
        <w:t>6.80</w:t>
      </w:r>
      <w:r>
        <w:rPr>
          <w:rFonts w:ascii="仿宋" w:hAnsi="仿宋" w:eastAsia="仿宋" w:cs="宋体"/>
          <w:color w:val="333333"/>
          <w:sz w:val="32"/>
          <w:szCs w:val="32"/>
        </w:rPr>
        <w:t>%;</w:t>
      </w:r>
      <w:r>
        <w:rPr>
          <w:rFonts w:hint="eastAsia" w:ascii="仿宋" w:hAnsi="仿宋" w:eastAsia="仿宋" w:cs="宋体"/>
          <w:sz w:val="32"/>
          <w:szCs w:val="32"/>
        </w:rPr>
        <w:t>卫生健康（类）</w:t>
      </w:r>
      <w:r>
        <w:rPr>
          <w:rFonts w:ascii="仿宋" w:hAnsi="仿宋" w:eastAsia="仿宋" w:cs="宋体"/>
          <w:sz w:val="32"/>
          <w:szCs w:val="32"/>
        </w:rPr>
        <w:t>支出</w:t>
      </w:r>
      <w:r>
        <w:rPr>
          <w:rFonts w:hint="eastAsia" w:ascii="仿宋" w:hAnsi="仿宋" w:eastAsia="仿宋" w:cs="宋体"/>
          <w:sz w:val="32"/>
          <w:szCs w:val="32"/>
        </w:rPr>
        <w:t>37.65</w:t>
      </w:r>
      <w:r>
        <w:rPr>
          <w:rFonts w:ascii="仿宋" w:hAnsi="仿宋" w:eastAsia="仿宋" w:cs="宋体"/>
          <w:sz w:val="32"/>
          <w:szCs w:val="32"/>
        </w:rPr>
        <w:t>万元，占</w:t>
      </w:r>
      <w:r>
        <w:rPr>
          <w:rFonts w:hint="eastAsia" w:ascii="仿宋" w:hAnsi="仿宋" w:eastAsia="仿宋" w:cs="宋体"/>
          <w:sz w:val="32"/>
          <w:szCs w:val="32"/>
        </w:rPr>
        <w:t>3.04</w:t>
      </w:r>
      <w:r>
        <w:rPr>
          <w:rFonts w:ascii="仿宋" w:hAnsi="仿宋" w:eastAsia="仿宋" w:cs="宋体"/>
          <w:sz w:val="32"/>
          <w:szCs w:val="32"/>
        </w:rPr>
        <w:t>%;住房保障</w:t>
      </w:r>
      <w:r>
        <w:rPr>
          <w:rFonts w:hint="eastAsia" w:ascii="仿宋" w:hAnsi="仿宋" w:eastAsia="仿宋" w:cs="宋体"/>
          <w:sz w:val="32"/>
          <w:szCs w:val="32"/>
        </w:rPr>
        <w:t>（类）</w:t>
      </w:r>
      <w:r>
        <w:rPr>
          <w:rFonts w:ascii="仿宋" w:hAnsi="仿宋" w:eastAsia="仿宋" w:cs="宋体"/>
          <w:sz w:val="32"/>
          <w:szCs w:val="32"/>
        </w:rPr>
        <w:t>支出</w:t>
      </w:r>
      <w:r>
        <w:rPr>
          <w:rFonts w:hint="eastAsia" w:ascii="仿宋" w:hAnsi="仿宋" w:eastAsia="仿宋" w:cs="宋体"/>
          <w:sz w:val="32"/>
          <w:szCs w:val="32"/>
        </w:rPr>
        <w:t>33.35</w:t>
      </w:r>
      <w:r>
        <w:rPr>
          <w:rFonts w:ascii="仿宋" w:hAnsi="仿宋" w:eastAsia="仿宋" w:cs="宋体"/>
          <w:sz w:val="32"/>
          <w:szCs w:val="32"/>
        </w:rPr>
        <w:t>万元，占</w:t>
      </w:r>
      <w:r>
        <w:rPr>
          <w:rFonts w:hint="eastAsia" w:ascii="仿宋" w:hAnsi="仿宋" w:eastAsia="仿宋" w:cs="宋体"/>
          <w:sz w:val="32"/>
          <w:szCs w:val="32"/>
        </w:rPr>
        <w:t>2.69</w:t>
      </w:r>
      <w:r>
        <w:rPr>
          <w:rFonts w:ascii="仿宋" w:hAnsi="仿宋" w:eastAsia="仿宋" w:cs="宋体"/>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六、一般公共预算基本支出预算情况说明和支出预算经济分类情况说明</w:t>
      </w:r>
    </w:p>
    <w:p>
      <w:pPr>
        <w:spacing w:line="600" w:lineRule="exact"/>
        <w:ind w:firstLine="640" w:firstLineChars="200"/>
        <w:rPr>
          <w:rFonts w:hint="eastAsia" w:ascii="仿宋" w:hAnsi="仿宋" w:eastAsia="仿宋"/>
          <w:sz w:val="32"/>
          <w:szCs w:val="32"/>
        </w:rPr>
      </w:pPr>
      <w:r>
        <w:rPr>
          <w:rFonts w:hint="eastAsia" w:eastAsia="仿宋"/>
          <w:sz w:val="32"/>
          <w:szCs w:val="32"/>
        </w:rPr>
        <w:t> </w:t>
      </w:r>
      <w:r>
        <w:rPr>
          <w:rFonts w:hint="eastAsia" w:ascii="仿宋" w:hAnsi="仿宋" w:eastAsia="仿宋"/>
          <w:sz w:val="32"/>
          <w:szCs w:val="32"/>
        </w:rPr>
        <w:t>2021年一般公共预算基本支出716.08万元，其中：人员经费643.06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73.02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七、政府性基金预算支出</w:t>
      </w:r>
      <w:r>
        <w:rPr>
          <w:rFonts w:hint="eastAsia" w:ascii="黑体" w:hAnsi="黑体" w:eastAsia="黑体"/>
          <w:sz w:val="32"/>
          <w:szCs w:val="32"/>
          <w:lang w:eastAsia="zh-CN"/>
        </w:rPr>
        <w:t>预</w:t>
      </w:r>
      <w:bookmarkStart w:id="0" w:name="_GoBack"/>
      <w:bookmarkEnd w:id="0"/>
      <w:r>
        <w:rPr>
          <w:rFonts w:hint="eastAsia" w:ascii="黑体" w:hAnsi="黑体" w:eastAsia="黑体"/>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我部</w:t>
      </w:r>
      <w:r>
        <w:rPr>
          <w:rFonts w:ascii="仿宋" w:hAnsi="仿宋" w:eastAsia="仿宋"/>
          <w:sz w:val="32"/>
          <w:szCs w:val="32"/>
        </w:rPr>
        <w:t>202</w:t>
      </w:r>
      <w:r>
        <w:rPr>
          <w:rFonts w:hint="eastAsia" w:ascii="仿宋" w:hAnsi="仿宋" w:eastAsia="仿宋"/>
          <w:sz w:val="32"/>
          <w:szCs w:val="32"/>
        </w:rPr>
        <w:t>1年无使用政府性基金预算拨款安排的支出。</w:t>
      </w:r>
    </w:p>
    <w:p>
      <w:pPr>
        <w:pStyle w:val="4"/>
        <w:shd w:val="clear" w:color="auto" w:fill="FFFFFF"/>
        <w:spacing w:before="0" w:beforeAutospacing="0" w:after="0" w:afterAutospacing="0" w:line="600" w:lineRule="atLeast"/>
        <w:ind w:firstLine="640" w:firstLineChars="200"/>
        <w:rPr>
          <w:rFonts w:hint="eastAsia" w:ascii="黑体" w:hAnsi="黑体" w:eastAsia="黑体"/>
          <w:sz w:val="32"/>
          <w:szCs w:val="32"/>
        </w:rPr>
      </w:pPr>
      <w:r>
        <w:rPr>
          <w:rFonts w:hint="eastAsia" w:ascii="黑体" w:hAnsi="黑体" w:eastAsia="黑体"/>
          <w:sz w:val="32"/>
          <w:szCs w:val="32"/>
        </w:rPr>
        <w:t>八、“三公”经费支出预算情况说明</w:t>
      </w:r>
    </w:p>
    <w:p>
      <w:pPr>
        <w:pStyle w:val="4"/>
        <w:shd w:val="clear" w:color="auto" w:fill="FFFFFF"/>
        <w:spacing w:before="0" w:beforeAutospacing="0" w:after="0" w:afterAutospacing="0" w:line="600" w:lineRule="atLeast"/>
        <w:ind w:firstLine="640" w:firstLineChars="200"/>
        <w:rPr>
          <w:rFonts w:hint="eastAsia" w:ascii="仿宋" w:hAnsi="仿宋" w:eastAsia="仿宋"/>
          <w:sz w:val="32"/>
          <w:szCs w:val="32"/>
        </w:rPr>
      </w:pPr>
      <w:r>
        <w:rPr>
          <w:rFonts w:hint="eastAsia" w:ascii="仿宋" w:hAnsi="仿宋" w:eastAsia="仿宋"/>
          <w:sz w:val="32"/>
          <w:szCs w:val="32"/>
        </w:rPr>
        <w:t>我部</w:t>
      </w:r>
      <w:r>
        <w:rPr>
          <w:rFonts w:ascii="仿宋" w:hAnsi="仿宋" w:eastAsia="仿宋"/>
          <w:sz w:val="32"/>
          <w:szCs w:val="32"/>
        </w:rPr>
        <w:t>202</w:t>
      </w:r>
      <w:r>
        <w:rPr>
          <w:rFonts w:hint="eastAsia" w:ascii="仿宋" w:hAnsi="仿宋" w:eastAsia="仿宋"/>
          <w:sz w:val="32"/>
          <w:szCs w:val="32"/>
        </w:rPr>
        <w:t>1年“三公”经费预算为8.5万元。2021年“三公”经费支出预算数比</w:t>
      </w:r>
      <w:r>
        <w:rPr>
          <w:rFonts w:ascii="仿宋" w:hAnsi="仿宋" w:eastAsia="仿宋"/>
          <w:sz w:val="32"/>
          <w:szCs w:val="32"/>
        </w:rPr>
        <w:t>2</w:t>
      </w:r>
      <w:r>
        <w:rPr>
          <w:rFonts w:hint="eastAsia" w:ascii="仿宋" w:hAnsi="仿宋" w:eastAsia="仿宋"/>
          <w:sz w:val="32"/>
          <w:szCs w:val="32"/>
        </w:rPr>
        <w:t>020年减少0.1万元，下降了1.16</w:t>
      </w:r>
      <w:r>
        <w:rPr>
          <w:rFonts w:ascii="仿宋" w:hAnsi="仿宋" w:eastAsia="仿宋"/>
          <w:sz w:val="32"/>
          <w:szCs w:val="32"/>
        </w:rPr>
        <w:t>%</w:t>
      </w:r>
      <w:r>
        <w:rPr>
          <w:rFonts w:hint="eastAsia" w:ascii="仿宋" w:hAnsi="仿宋" w:eastAsia="仿宋"/>
          <w:sz w:val="32"/>
          <w:szCs w:val="32"/>
        </w:rPr>
        <w:t>。</w:t>
      </w:r>
    </w:p>
    <w:p>
      <w:pPr>
        <w:pStyle w:val="4"/>
        <w:shd w:val="clear" w:color="auto" w:fill="FFFFFF"/>
        <w:spacing w:before="0" w:beforeAutospacing="0" w:after="0" w:afterAutospacing="0" w:line="600" w:lineRule="atLeast"/>
        <w:ind w:firstLine="640" w:firstLineChars="200"/>
        <w:rPr>
          <w:rFonts w:ascii="仿宋" w:hAnsi="仿宋" w:eastAsia="仿宋"/>
          <w:color w:val="000000"/>
          <w:sz w:val="32"/>
          <w:szCs w:val="32"/>
        </w:rPr>
      </w:pPr>
      <w:r>
        <w:rPr>
          <w:rFonts w:hint="eastAsia" w:ascii="仿宋" w:hAnsi="仿宋" w:eastAsia="仿宋" w:cs="Courier New"/>
          <w:sz w:val="32"/>
          <w:szCs w:val="32"/>
        </w:rPr>
        <w:t>具体支出情况如下：</w:t>
      </w:r>
    </w:p>
    <w:p>
      <w:pPr>
        <w:pStyle w:val="4"/>
        <w:shd w:val="clear" w:color="auto" w:fill="FFFFFF"/>
        <w:spacing w:before="0" w:beforeAutospacing="0" w:after="0" w:afterAutospacing="0" w:line="600" w:lineRule="atLeast"/>
        <w:rPr>
          <w:rFonts w:ascii="仿宋" w:hAnsi="仿宋" w:eastAsia="仿宋"/>
          <w:color w:val="000000"/>
          <w:sz w:val="32"/>
          <w:szCs w:val="32"/>
        </w:rPr>
      </w:pPr>
      <w:r>
        <w:rPr>
          <w:rFonts w:hint="eastAsia" w:ascii="仿宋" w:hAnsi="仿宋" w:eastAsia="仿宋"/>
          <w:color w:val="000000"/>
          <w:sz w:val="32"/>
          <w:szCs w:val="32"/>
        </w:rPr>
        <w:t>　　</w:t>
      </w:r>
      <w:r>
        <w:rPr>
          <w:rFonts w:hint="eastAsia" w:ascii="仿宋" w:hAnsi="仿宋" w:eastAsia="仿宋"/>
          <w:b/>
          <w:sz w:val="32"/>
          <w:szCs w:val="32"/>
        </w:rPr>
        <w:t>（一）因公出国</w:t>
      </w:r>
      <w:r>
        <w:rPr>
          <w:rFonts w:ascii="仿宋" w:hAnsi="仿宋" w:eastAsia="仿宋"/>
          <w:b/>
          <w:sz w:val="32"/>
          <w:szCs w:val="32"/>
        </w:rPr>
        <w:t>(</w:t>
      </w:r>
      <w:r>
        <w:rPr>
          <w:rFonts w:hint="eastAsia" w:ascii="仿宋" w:hAnsi="仿宋" w:eastAsia="仿宋"/>
          <w:b/>
          <w:sz w:val="32"/>
          <w:szCs w:val="32"/>
        </w:rPr>
        <w:t>境</w:t>
      </w:r>
      <w:r>
        <w:rPr>
          <w:rFonts w:ascii="仿宋" w:hAnsi="仿宋" w:eastAsia="仿宋"/>
          <w:b/>
          <w:sz w:val="32"/>
          <w:szCs w:val="32"/>
        </w:rPr>
        <w:t>)</w:t>
      </w:r>
      <w:r>
        <w:rPr>
          <w:rFonts w:hint="eastAsia" w:ascii="仿宋" w:hAnsi="仿宋" w:eastAsia="仿宋"/>
          <w:b/>
          <w:sz w:val="32"/>
          <w:szCs w:val="32"/>
        </w:rPr>
        <w:t>费0万元，</w:t>
      </w:r>
      <w:r>
        <w:rPr>
          <w:rFonts w:hint="eastAsia" w:ascii="仿宋" w:hAnsi="仿宋" w:eastAsia="仿宋"/>
          <w:sz w:val="32"/>
          <w:szCs w:val="32"/>
        </w:rPr>
        <w:t>主要用于单位工作人员公务出国（境）的住宿费、旅费、伙食补助费、杂费、培训费等支出。我部</w:t>
      </w:r>
      <w:r>
        <w:rPr>
          <w:rFonts w:ascii="仿宋" w:hAnsi="仿宋" w:eastAsia="仿宋"/>
          <w:sz w:val="32"/>
          <w:szCs w:val="32"/>
        </w:rPr>
        <w:t>202</w:t>
      </w:r>
      <w:r>
        <w:rPr>
          <w:rFonts w:hint="eastAsia" w:ascii="仿宋" w:hAnsi="仿宋" w:eastAsia="仿宋"/>
          <w:sz w:val="32"/>
          <w:szCs w:val="32"/>
        </w:rPr>
        <w:t>1年没有安排因公出国（境）费用的收入和支出预算。预算数与</w:t>
      </w:r>
      <w:r>
        <w:rPr>
          <w:rFonts w:ascii="仿宋" w:hAnsi="仿宋" w:eastAsia="仿宋"/>
          <w:sz w:val="32"/>
          <w:szCs w:val="32"/>
        </w:rPr>
        <w:t>20</w:t>
      </w:r>
      <w:r>
        <w:rPr>
          <w:rFonts w:hint="eastAsia" w:ascii="仿宋" w:hAnsi="仿宋" w:eastAsia="仿宋"/>
          <w:sz w:val="32"/>
          <w:szCs w:val="32"/>
        </w:rPr>
        <w:t>20年持平。</w:t>
      </w:r>
    </w:p>
    <w:p>
      <w:pPr>
        <w:pStyle w:val="4"/>
        <w:shd w:val="clear" w:color="auto" w:fill="FFFFFF"/>
        <w:spacing w:before="0" w:beforeAutospacing="0" w:after="0" w:afterAutospacing="0" w:line="600" w:lineRule="atLeast"/>
        <w:rPr>
          <w:rFonts w:ascii="仿宋" w:hAnsi="仿宋" w:eastAsia="仿宋"/>
          <w:color w:val="000000"/>
          <w:sz w:val="32"/>
          <w:szCs w:val="32"/>
        </w:rPr>
      </w:pPr>
      <w:r>
        <w:rPr>
          <w:rFonts w:hint="eastAsia" w:ascii="仿宋" w:hAnsi="仿宋" w:eastAsia="仿宋"/>
          <w:color w:val="000000"/>
          <w:sz w:val="32"/>
          <w:szCs w:val="32"/>
        </w:rPr>
        <w:t>　　</w:t>
      </w:r>
      <w:r>
        <w:rPr>
          <w:rFonts w:hint="eastAsia" w:ascii="仿宋" w:hAnsi="仿宋" w:eastAsia="仿宋"/>
          <w:b/>
          <w:sz w:val="32"/>
          <w:szCs w:val="32"/>
        </w:rPr>
        <w:t>（二）公务用车购置及运行费7.5万元</w:t>
      </w:r>
      <w:r>
        <w:rPr>
          <w:rFonts w:hint="eastAsia" w:ascii="仿宋" w:hAnsi="仿宋" w:eastAsia="仿宋"/>
          <w:sz w:val="32"/>
          <w:szCs w:val="32"/>
        </w:rPr>
        <w:t>，主要用于开展工作所需公务用车的燃料费、维修费、过路过桥费、保险费、安全奖励费用等支出。其中公务用车购置费预算0万元，与2020年持平。公务用车运行维护费预算为7.5万元，比</w:t>
      </w:r>
      <w:r>
        <w:rPr>
          <w:rFonts w:ascii="仿宋" w:hAnsi="仿宋" w:eastAsia="仿宋"/>
          <w:sz w:val="32"/>
          <w:szCs w:val="32"/>
        </w:rPr>
        <w:t>20</w:t>
      </w:r>
      <w:r>
        <w:rPr>
          <w:rFonts w:hint="eastAsia" w:ascii="仿宋" w:hAnsi="仿宋" w:eastAsia="仿宋"/>
          <w:sz w:val="32"/>
          <w:szCs w:val="32"/>
        </w:rPr>
        <w:t>20年减少0.1万元，下降了1.32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olor w:val="000000"/>
          <w:sz w:val="32"/>
          <w:szCs w:val="32"/>
        </w:rPr>
        <w:t>，</w:t>
      </w:r>
      <w:r>
        <w:rPr>
          <w:rFonts w:hint="eastAsia" w:ascii="仿宋" w:hAnsi="仿宋" w:eastAsia="仿宋" w:cs="Courier New"/>
          <w:sz w:val="32"/>
          <w:szCs w:val="32"/>
        </w:rPr>
        <w:t>主要原因是按规定压缩公务用车运行维护费</w:t>
      </w:r>
      <w:r>
        <w:rPr>
          <w:rFonts w:hint="eastAsia" w:ascii="仿宋" w:hAnsi="仿宋" w:eastAsia="仿宋"/>
          <w:color w:val="000000"/>
          <w:sz w:val="32"/>
          <w:szCs w:val="32"/>
        </w:rPr>
        <w:t>。</w:t>
      </w:r>
    </w:p>
    <w:p>
      <w:pPr>
        <w:pStyle w:val="4"/>
        <w:shd w:val="clear" w:color="auto" w:fill="FFFFFF"/>
        <w:spacing w:before="0" w:beforeAutospacing="0" w:after="0" w:afterAutospacing="0" w:line="600" w:lineRule="atLeast"/>
        <w:rPr>
          <w:rFonts w:ascii="仿宋" w:hAnsi="仿宋" w:eastAsia="仿宋"/>
          <w:color w:val="000000"/>
          <w:sz w:val="32"/>
          <w:szCs w:val="32"/>
        </w:rPr>
      </w:pPr>
      <w:r>
        <w:rPr>
          <w:rFonts w:hint="eastAsia" w:ascii="仿宋" w:hAnsi="仿宋" w:eastAsia="仿宋"/>
          <w:color w:val="000000"/>
          <w:sz w:val="32"/>
          <w:szCs w:val="32"/>
        </w:rPr>
        <w:t>　　</w:t>
      </w:r>
      <w:r>
        <w:rPr>
          <w:rFonts w:hint="eastAsia" w:ascii="仿宋" w:hAnsi="仿宋" w:eastAsia="仿宋"/>
          <w:b/>
          <w:color w:val="000000"/>
          <w:sz w:val="32"/>
          <w:szCs w:val="32"/>
        </w:rPr>
        <w:t>(三)公务接待费</w:t>
      </w:r>
      <w:r>
        <w:rPr>
          <w:rFonts w:ascii="仿宋" w:hAnsi="仿宋" w:eastAsia="仿宋"/>
          <w:b/>
          <w:color w:val="000000"/>
          <w:sz w:val="32"/>
          <w:szCs w:val="32"/>
        </w:rPr>
        <w:t>1</w:t>
      </w:r>
      <w:r>
        <w:rPr>
          <w:rFonts w:hint="eastAsia" w:ascii="仿宋" w:hAnsi="仿宋" w:eastAsia="仿宋"/>
          <w:b/>
          <w:color w:val="000000"/>
          <w:sz w:val="32"/>
          <w:szCs w:val="32"/>
        </w:rPr>
        <w:t>万元，</w:t>
      </w:r>
      <w:r>
        <w:rPr>
          <w:rFonts w:hint="eastAsia" w:ascii="仿宋" w:hAnsi="仿宋" w:eastAsia="仿宋"/>
          <w:color w:val="000000"/>
          <w:sz w:val="32"/>
          <w:szCs w:val="32"/>
        </w:rPr>
        <w:t>主要用于按规定开支的各类公务接待(含外宾接待)支出，预算数与2020年持平。</w:t>
      </w:r>
    </w:p>
    <w:p>
      <w:pPr>
        <w:pStyle w:val="4"/>
        <w:shd w:val="clear" w:color="auto" w:fill="FFFFFF"/>
        <w:spacing w:before="0" w:beforeAutospacing="0" w:after="0" w:afterAutospacing="0"/>
        <w:rPr>
          <w:rFonts w:ascii="仿宋" w:hAnsi="仿宋" w:eastAsia="仿宋"/>
          <w:sz w:val="32"/>
          <w:szCs w:val="32"/>
        </w:rPr>
      </w:pPr>
    </w:p>
    <w:p>
      <w:pPr>
        <w:spacing w:line="360" w:lineRule="auto"/>
        <w:ind w:firstLine="636" w:firstLineChars="200"/>
        <w:rPr>
          <w:rFonts w:ascii="仿宋_GB2312" w:eastAsia="仿宋_GB2312" w:cs="Times New Roman"/>
          <w:sz w:val="32"/>
          <w:szCs w:val="32"/>
        </w:rPr>
      </w:pPr>
      <w:r>
        <w:rPr>
          <w:rFonts w:hint="eastAsia" w:ascii="黑体" w:eastAsia="黑体" w:cs="黑体"/>
          <w:spacing w:val="-1"/>
          <w:sz w:val="32"/>
          <w:szCs w:val="32"/>
        </w:rPr>
        <w:t>九、其他重要事项的情况说明</w:t>
      </w:r>
    </w:p>
    <w:p>
      <w:pPr>
        <w:kinsoku w:val="0"/>
        <w:overflowPunct w:val="0"/>
        <w:autoSpaceDE w:val="0"/>
        <w:autoSpaceDN w:val="0"/>
        <w:spacing w:line="360" w:lineRule="auto"/>
        <w:ind w:firstLine="643" w:firstLineChars="200"/>
        <w:rPr>
          <w:rFonts w:ascii="仿宋" w:hAnsi="仿宋" w:eastAsia="仿宋" w:cs="Courier New"/>
          <w:sz w:val="32"/>
          <w:szCs w:val="32"/>
        </w:rPr>
      </w:pPr>
      <w:r>
        <w:rPr>
          <w:rFonts w:hint="eastAsia" w:ascii="仿宋" w:hAnsi="仿宋" w:eastAsia="仿宋" w:cs="仿宋_GB2312"/>
          <w:b/>
          <w:sz w:val="32"/>
          <w:szCs w:val="32"/>
        </w:rPr>
        <w:t>（一）机关运行经费支出况</w:t>
      </w:r>
    </w:p>
    <w:p>
      <w:pPr>
        <w:kinsoku w:val="0"/>
        <w:overflowPunct w:val="0"/>
        <w:autoSpaceDE w:val="0"/>
        <w:autoSpaceDN w:val="0"/>
        <w:spacing w:line="360" w:lineRule="auto"/>
        <w:ind w:firstLine="640" w:firstLineChars="200"/>
        <w:rPr>
          <w:rFonts w:ascii="仿宋" w:hAnsi="仿宋" w:eastAsia="仿宋" w:cs="Courier New"/>
          <w:sz w:val="32"/>
          <w:szCs w:val="32"/>
        </w:rPr>
      </w:pPr>
      <w:r>
        <w:rPr>
          <w:rFonts w:hint="eastAsia" w:ascii="仿宋" w:hAnsi="仿宋" w:eastAsia="仿宋" w:cs="Times New Roman"/>
          <w:sz w:val="32"/>
          <w:szCs w:val="32"/>
        </w:rPr>
        <w:t>驻马店市委宣传部</w:t>
      </w:r>
      <w:r>
        <w:rPr>
          <w:rFonts w:ascii="仿宋" w:hAnsi="仿宋" w:eastAsia="仿宋" w:cs="Courier New"/>
          <w:sz w:val="32"/>
          <w:szCs w:val="32"/>
        </w:rPr>
        <w:t>20</w:t>
      </w:r>
      <w:r>
        <w:rPr>
          <w:rFonts w:hint="eastAsia" w:ascii="仿宋" w:hAnsi="仿宋" w:eastAsia="仿宋" w:cs="Courier New"/>
          <w:sz w:val="32"/>
          <w:szCs w:val="32"/>
        </w:rPr>
        <w:t>21年运行经费支出预算73.02万元，</w:t>
      </w:r>
      <w:r>
        <w:rPr>
          <w:rFonts w:hint="eastAsia" w:ascii="仿宋" w:hAnsi="仿宋" w:eastAsia="仿宋" w:cs="Times New Roman"/>
          <w:sz w:val="32"/>
          <w:szCs w:val="32"/>
        </w:rPr>
        <w:t>主要保障机构正常运转及正常履职需要</w:t>
      </w:r>
      <w:r>
        <w:rPr>
          <w:rFonts w:hint="eastAsia" w:ascii="仿宋" w:hAnsi="仿宋" w:eastAsia="仿宋" w:cs="Courier New"/>
          <w:sz w:val="32"/>
          <w:szCs w:val="32"/>
        </w:rPr>
        <w:t>。</w:t>
      </w:r>
    </w:p>
    <w:p>
      <w:pPr>
        <w:kinsoku w:val="0"/>
        <w:overflowPunct w:val="0"/>
        <w:autoSpaceDE w:val="0"/>
        <w:autoSpaceDN w:val="0"/>
        <w:spacing w:line="360" w:lineRule="auto"/>
        <w:ind w:firstLine="643" w:firstLineChars="200"/>
        <w:rPr>
          <w:rFonts w:ascii="仿宋" w:hAnsi="仿宋" w:eastAsia="仿宋" w:cs="仿宋_GB2312"/>
          <w:b/>
          <w:sz w:val="32"/>
          <w:szCs w:val="32"/>
        </w:rPr>
      </w:pPr>
      <w:r>
        <w:rPr>
          <w:rFonts w:hint="eastAsia" w:ascii="仿宋" w:hAnsi="仿宋" w:eastAsia="仿宋" w:cs="仿宋_GB2312"/>
          <w:b/>
          <w:sz w:val="32"/>
          <w:szCs w:val="32"/>
        </w:rPr>
        <w:t>（二）政府采购支出情况</w:t>
      </w:r>
    </w:p>
    <w:p>
      <w:pPr>
        <w:kinsoku w:val="0"/>
        <w:overflowPunct w:val="0"/>
        <w:autoSpaceDE w:val="0"/>
        <w:autoSpaceDN w:val="0"/>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2021年政府采购预算安排349.41万元，其中：政府采购货物预算2万元；政府采购服务347.41万元。</w:t>
      </w:r>
    </w:p>
    <w:p>
      <w:pPr>
        <w:pStyle w:val="4"/>
        <w:shd w:val="clear" w:color="auto" w:fill="FFFFFF"/>
        <w:spacing w:before="0" w:beforeAutospacing="0" w:after="0" w:afterAutospacing="0"/>
        <w:ind w:firstLine="645"/>
        <w:rPr>
          <w:sz w:val="27"/>
          <w:szCs w:val="27"/>
        </w:rPr>
      </w:pPr>
      <w:r>
        <w:rPr>
          <w:rStyle w:val="7"/>
          <w:rFonts w:hint="eastAsia" w:ascii="楷体" w:eastAsia="楷体"/>
          <w:color w:val="333333"/>
          <w:spacing w:val="15"/>
          <w:sz w:val="32"/>
          <w:szCs w:val="32"/>
        </w:rPr>
        <w:t>（三）关于预算绩效管理工作开展情况说明</w:t>
      </w:r>
    </w:p>
    <w:p>
      <w:pPr>
        <w:pStyle w:val="4"/>
        <w:shd w:val="clear" w:color="auto" w:fill="FFFFFF"/>
        <w:spacing w:before="0" w:beforeAutospacing="0" w:after="0" w:afterAutospacing="0" w:line="600" w:lineRule="atLeast"/>
        <w:ind w:firstLine="640" w:firstLineChars="200"/>
        <w:rPr>
          <w:rFonts w:hint="eastAsia" w:ascii="仿宋" w:hAnsi="仿宋" w:eastAsia="仿宋"/>
          <w:sz w:val="32"/>
          <w:szCs w:val="32"/>
        </w:rPr>
      </w:pPr>
      <w:r>
        <w:rPr>
          <w:rFonts w:hint="eastAsia" w:ascii="仿宋" w:hAnsi="仿宋" w:eastAsia="仿宋"/>
          <w:sz w:val="32"/>
          <w:szCs w:val="32"/>
        </w:rPr>
        <w:t>我部2021年预算项目均按要求编制了绩效目标，从项目产出、项目效益、满意度等方面设置了绩效指标，综合反映项目预期完成的数量、实效、质量、预期达到的社会经济效益、可持续影响以及服务对象满意度等情况。</w:t>
      </w:r>
    </w:p>
    <w:p>
      <w:pPr>
        <w:pStyle w:val="4"/>
        <w:shd w:val="clear" w:color="auto" w:fill="FFFFFF"/>
        <w:spacing w:before="0" w:beforeAutospacing="0" w:after="0" w:afterAutospacing="0" w:line="600" w:lineRule="atLeast"/>
        <w:ind w:firstLine="643" w:firstLineChars="200"/>
        <w:rPr>
          <w:rFonts w:ascii="仿宋" w:hAnsi="仿宋" w:eastAsia="仿宋"/>
          <w:b/>
          <w:color w:val="000000"/>
          <w:sz w:val="32"/>
          <w:szCs w:val="32"/>
        </w:rPr>
      </w:pPr>
      <w:r>
        <w:rPr>
          <w:rFonts w:hint="eastAsia" w:ascii="仿宋" w:hAnsi="仿宋" w:eastAsia="仿宋"/>
          <w:b/>
          <w:color w:val="000000"/>
          <w:sz w:val="32"/>
          <w:szCs w:val="32"/>
        </w:rPr>
        <w:t xml:space="preserve"> (四)国有资产占用情况</w:t>
      </w:r>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20年期末，我部共有车辆2辆，其中：一般公务用车2辆、一般执法执勤用车0辆、其他用车0辆；单价</w:t>
      </w:r>
      <w:r>
        <w:rPr>
          <w:rFonts w:ascii="仿宋" w:hAnsi="仿宋" w:eastAsia="仿宋"/>
          <w:sz w:val="32"/>
          <w:szCs w:val="32"/>
        </w:rPr>
        <w:t>50</w:t>
      </w:r>
      <w:r>
        <w:rPr>
          <w:rFonts w:hint="eastAsia" w:ascii="仿宋" w:hAnsi="仿宋" w:eastAsia="仿宋"/>
          <w:sz w:val="32"/>
          <w:szCs w:val="32"/>
        </w:rPr>
        <w:t>万元以上通用设备0套，单位价值</w:t>
      </w:r>
      <w:r>
        <w:rPr>
          <w:rFonts w:ascii="仿宋" w:hAnsi="仿宋" w:eastAsia="仿宋"/>
          <w:sz w:val="32"/>
          <w:szCs w:val="32"/>
        </w:rPr>
        <w:t>100</w:t>
      </w:r>
      <w:r>
        <w:rPr>
          <w:rFonts w:hint="eastAsia" w:ascii="仿宋" w:hAnsi="仿宋" w:eastAsia="仿宋"/>
          <w:sz w:val="32"/>
          <w:szCs w:val="32"/>
        </w:rPr>
        <w:t>万元以上专用设备0套。</w:t>
      </w:r>
    </w:p>
    <w:p>
      <w:pPr>
        <w:pStyle w:val="4"/>
        <w:shd w:val="clear" w:color="auto" w:fill="FFFFFF"/>
        <w:spacing w:before="0" w:beforeAutospacing="0" w:after="0" w:afterAutospacing="0" w:line="600" w:lineRule="atLeast"/>
        <w:rPr>
          <w:rFonts w:ascii="仿宋" w:hAnsi="仿宋" w:eastAsia="仿宋"/>
          <w:b/>
          <w:color w:val="000000"/>
          <w:sz w:val="32"/>
          <w:szCs w:val="32"/>
        </w:rPr>
      </w:pPr>
      <w:r>
        <w:rPr>
          <w:rFonts w:hint="eastAsia" w:ascii="仿宋" w:hAnsi="仿宋" w:eastAsia="仿宋"/>
          <w:color w:val="000000"/>
          <w:sz w:val="32"/>
          <w:szCs w:val="32"/>
        </w:rPr>
        <w:t>　　</w:t>
      </w:r>
      <w:r>
        <w:rPr>
          <w:rFonts w:hint="eastAsia" w:ascii="仿宋" w:hAnsi="仿宋" w:eastAsia="仿宋"/>
          <w:b/>
          <w:color w:val="000000"/>
          <w:sz w:val="32"/>
          <w:szCs w:val="32"/>
        </w:rPr>
        <w:t>(五)专项转移支付项目情况</w:t>
      </w:r>
    </w:p>
    <w:p>
      <w:pPr>
        <w:pStyle w:val="4"/>
        <w:shd w:val="clear" w:color="auto" w:fill="FFFFFF"/>
        <w:spacing w:before="0" w:beforeAutospacing="0" w:after="0" w:afterAutospacing="0" w:line="600" w:lineRule="atLeast"/>
        <w:rPr>
          <w:rFonts w:ascii="仿宋" w:hAnsi="仿宋" w:eastAsia="仿宋"/>
          <w:color w:val="000000"/>
          <w:sz w:val="32"/>
          <w:szCs w:val="32"/>
        </w:rPr>
      </w:pPr>
      <w:r>
        <w:rPr>
          <w:rFonts w:hint="eastAsia" w:ascii="仿宋" w:hAnsi="仿宋" w:eastAsia="仿宋"/>
          <w:color w:val="000000"/>
          <w:sz w:val="32"/>
          <w:szCs w:val="32"/>
        </w:rPr>
        <w:t>　　我单位无负责管理的专项转移支付项目及资金。</w:t>
      </w:r>
    </w:p>
    <w:p>
      <w:pPr>
        <w:spacing w:before="100" w:beforeAutospacing="1" w:after="100" w:afterAutospacing="1" w:line="360" w:lineRule="auto"/>
        <w:rPr>
          <w:rFonts w:hint="eastAsia" w:ascii="ˎ̥" w:hAnsi="ˎ̥" w:cs="宋体"/>
          <w:color w:val="000000"/>
          <w:sz w:val="18"/>
          <w:szCs w:val="18"/>
        </w:rPr>
      </w:pPr>
    </w:p>
    <w:p>
      <w:pPr>
        <w:spacing w:line="600" w:lineRule="exact"/>
        <w:jc w:val="center"/>
        <w:rPr>
          <w:rFonts w:ascii="黑体" w:hAnsi="黑体" w:eastAsia="黑体"/>
          <w:sz w:val="36"/>
          <w:szCs w:val="36"/>
        </w:rPr>
      </w:pPr>
      <w:r>
        <w:rPr>
          <w:rFonts w:hint="eastAsia" w:ascii="黑体" w:hAnsi="黑体" w:eastAsia="黑体"/>
          <w:sz w:val="36"/>
          <w:szCs w:val="36"/>
        </w:rPr>
        <w:t>第三部分</w:t>
      </w:r>
    </w:p>
    <w:p>
      <w:pPr>
        <w:spacing w:line="600" w:lineRule="exact"/>
        <w:jc w:val="center"/>
        <w:rPr>
          <w:rFonts w:ascii="黑体" w:hAnsi="黑体" w:eastAsia="黑体"/>
          <w:sz w:val="36"/>
          <w:szCs w:val="36"/>
        </w:rPr>
      </w:pPr>
      <w:r>
        <w:rPr>
          <w:rFonts w:hint="eastAsia" w:ascii="黑体" w:hAnsi="黑体" w:eastAsia="黑体"/>
          <w:sz w:val="36"/>
          <w:szCs w:val="36"/>
        </w:rPr>
        <w:t>名词解释</w:t>
      </w:r>
    </w:p>
    <w:p>
      <w:pPr>
        <w:spacing w:line="600" w:lineRule="exact"/>
        <w:jc w:val="center"/>
        <w:rPr>
          <w:rFonts w:ascii="黑体" w:hAnsi="黑体" w:eastAsia="黑体"/>
          <w:sz w:val="36"/>
          <w:szCs w:val="36"/>
        </w:rPr>
      </w:pPr>
    </w:p>
    <w:p>
      <w:pPr>
        <w:kinsoku w:val="0"/>
        <w:overflowPunct w:val="0"/>
        <w:autoSpaceDE w:val="0"/>
        <w:autoSpaceDN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一、财政拨款收入：是指市级财政当年拨付的资金。</w:t>
      </w:r>
    </w:p>
    <w:p>
      <w:pPr>
        <w:kinsoku w:val="0"/>
        <w:overflowPunct w:val="0"/>
        <w:autoSpaceDE w:val="0"/>
        <w:autoSpaceDN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二、事业收入:是指事业单位开展专业活动及辅助活动所取得的收入。</w:t>
      </w:r>
    </w:p>
    <w:p>
      <w:pPr>
        <w:kinsoku w:val="0"/>
        <w:overflowPunct w:val="0"/>
        <w:autoSpaceDE w:val="0"/>
        <w:autoSpaceDN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三、其他收入：是指部门取得的除“财政拨款”、“事业收入”、“事业单位经营收入”等以外的收入。</w:t>
      </w:r>
      <w:r>
        <w:rPr>
          <w:rFonts w:ascii="仿宋" w:hAnsi="仿宋" w:eastAsia="仿宋" w:cs="仿宋_GB2312"/>
          <w:sz w:val="32"/>
          <w:szCs w:val="32"/>
        </w:rPr>
        <w:t xml:space="preserve"> </w:t>
      </w:r>
    </w:p>
    <w:p>
      <w:pPr>
        <w:kinsoku w:val="0"/>
        <w:overflowPunct w:val="0"/>
        <w:autoSpaceDE w:val="0"/>
        <w:autoSpaceDN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五、基本支出：是指为保障机构正常运转、完成日常工作任务所必需的开支，其内容包括人员经费和日常公用经费两部分。</w:t>
      </w:r>
    </w:p>
    <w:p>
      <w:pPr>
        <w:kinsoku w:val="0"/>
        <w:overflowPunct w:val="0"/>
        <w:autoSpaceDE w:val="0"/>
        <w:autoSpaceDN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六、项目支出：是指在基本支出之外，为完成特定的行政工作任务或事业发展目标所发生的支出。</w:t>
      </w:r>
    </w:p>
    <w:p>
      <w:pPr>
        <w:kinsoku w:val="0"/>
        <w:overflowPunct w:val="0"/>
        <w:autoSpaceDE w:val="0"/>
        <w:autoSpaceDN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kinsoku w:val="0"/>
        <w:overflowPunct w:val="0"/>
        <w:autoSpaceDE w:val="0"/>
        <w:autoSpaceDN w:val="0"/>
        <w:spacing w:line="360" w:lineRule="auto"/>
        <w:ind w:firstLine="640" w:firstLineChars="200"/>
        <w:rPr>
          <w:rFonts w:ascii="仿宋" w:hAnsi="仿宋" w:eastAsia="仿宋" w:cs="Courier New"/>
          <w:sz w:val="32"/>
          <w:szCs w:val="32"/>
        </w:rPr>
      </w:pPr>
    </w:p>
    <w:p>
      <w:pPr>
        <w:spacing w:line="360" w:lineRule="auto"/>
        <w:rPr>
          <w:rFonts w:ascii="黑体" w:hAnsi="黑体" w:eastAsia="黑体" w:cs="Times New Roman"/>
          <w:sz w:val="32"/>
          <w:szCs w:val="32"/>
        </w:rPr>
      </w:pPr>
      <w:r>
        <w:rPr>
          <w:rFonts w:hint="eastAsia" w:ascii="黑体" w:hAnsi="黑体" w:eastAsia="黑体" w:cs="Times New Roman"/>
          <w:sz w:val="32"/>
          <w:szCs w:val="32"/>
        </w:rPr>
        <w:t>附件：</w:t>
      </w:r>
    </w:p>
    <w:p>
      <w:pPr>
        <w:spacing w:line="360" w:lineRule="auto"/>
        <w:jc w:val="center"/>
        <w:rPr>
          <w:rFonts w:ascii="黑体" w:hAnsi="黑体" w:eastAsia="黑体" w:cs="Times New Roman"/>
          <w:sz w:val="32"/>
          <w:szCs w:val="32"/>
        </w:rPr>
      </w:pPr>
      <w:r>
        <w:rPr>
          <w:rFonts w:hint="eastAsia" w:ascii="黑体" w:hAnsi="黑体" w:eastAsia="黑体"/>
          <w:sz w:val="32"/>
          <w:szCs w:val="32"/>
        </w:rPr>
        <w:t>驻马店市委宣传部</w:t>
      </w:r>
      <w:r>
        <w:rPr>
          <w:rFonts w:hint="eastAsia" w:ascii="黑体" w:hAnsi="黑体" w:eastAsia="黑体" w:cs="Times New Roman"/>
          <w:sz w:val="32"/>
          <w:szCs w:val="32"/>
        </w:rPr>
        <w:t>2021年度部门预算表</w:t>
      </w:r>
    </w:p>
    <w:p>
      <w:pPr>
        <w:kinsoku w:val="0"/>
        <w:overflowPunct w:val="0"/>
        <w:autoSpaceDE w:val="0"/>
        <w:autoSpaceDN w:val="0"/>
        <w:spacing w:line="360" w:lineRule="auto"/>
        <w:ind w:firstLine="640" w:firstLineChars="200"/>
        <w:rPr>
          <w:rFonts w:ascii="仿宋" w:hAnsi="仿宋" w:eastAsia="仿宋" w:cs="Courier New"/>
          <w:sz w:val="32"/>
          <w:szCs w:val="32"/>
        </w:rPr>
      </w:pPr>
    </w:p>
    <w:p>
      <w:pPr>
        <w:spacing w:line="220" w:lineRule="atLeast"/>
        <w:rPr>
          <w:b/>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华文仿宋">
    <w:panose1 w:val="02010600040101010101"/>
    <w:charset w:val="86"/>
    <w:family w:val="roman"/>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34CF2"/>
    <w:multiLevelType w:val="multilevel"/>
    <w:tmpl w:val="53634CF2"/>
    <w:lvl w:ilvl="0" w:tentative="0">
      <w:start w:val="1"/>
      <w:numFmt w:val="decimal"/>
      <w:lvlText w:val="%1、"/>
      <w:lvlJc w:val="left"/>
      <w:pPr>
        <w:tabs>
          <w:tab w:val="left" w:pos="1201"/>
        </w:tabs>
        <w:ind w:left="1201" w:hanging="720"/>
      </w:pPr>
      <w:rPr>
        <w:rFonts w:hint="default"/>
      </w:rPr>
    </w:lvl>
    <w:lvl w:ilvl="1" w:tentative="0">
      <w:start w:val="1"/>
      <w:numFmt w:val="lowerLetter"/>
      <w:lvlText w:val="%2)"/>
      <w:lvlJc w:val="left"/>
      <w:pPr>
        <w:tabs>
          <w:tab w:val="left" w:pos="1321"/>
        </w:tabs>
        <w:ind w:left="1321" w:hanging="420"/>
      </w:pPr>
    </w:lvl>
    <w:lvl w:ilvl="2" w:tentative="0">
      <w:start w:val="1"/>
      <w:numFmt w:val="lowerRoman"/>
      <w:lvlText w:val="%3."/>
      <w:lvlJc w:val="right"/>
      <w:pPr>
        <w:tabs>
          <w:tab w:val="left" w:pos="1741"/>
        </w:tabs>
        <w:ind w:left="1741" w:hanging="420"/>
      </w:pPr>
    </w:lvl>
    <w:lvl w:ilvl="3" w:tentative="0">
      <w:start w:val="1"/>
      <w:numFmt w:val="decimal"/>
      <w:lvlText w:val="%4."/>
      <w:lvlJc w:val="left"/>
      <w:pPr>
        <w:tabs>
          <w:tab w:val="left" w:pos="2161"/>
        </w:tabs>
        <w:ind w:left="2161" w:hanging="420"/>
      </w:pPr>
    </w:lvl>
    <w:lvl w:ilvl="4" w:tentative="0">
      <w:start w:val="1"/>
      <w:numFmt w:val="lowerLetter"/>
      <w:lvlText w:val="%5)"/>
      <w:lvlJc w:val="left"/>
      <w:pPr>
        <w:tabs>
          <w:tab w:val="left" w:pos="2581"/>
        </w:tabs>
        <w:ind w:left="2581" w:hanging="420"/>
      </w:pPr>
    </w:lvl>
    <w:lvl w:ilvl="5" w:tentative="0">
      <w:start w:val="1"/>
      <w:numFmt w:val="lowerRoman"/>
      <w:lvlText w:val="%6."/>
      <w:lvlJc w:val="right"/>
      <w:pPr>
        <w:tabs>
          <w:tab w:val="left" w:pos="3001"/>
        </w:tabs>
        <w:ind w:left="3001" w:hanging="420"/>
      </w:pPr>
    </w:lvl>
    <w:lvl w:ilvl="6" w:tentative="0">
      <w:start w:val="1"/>
      <w:numFmt w:val="decimal"/>
      <w:lvlText w:val="%7."/>
      <w:lvlJc w:val="left"/>
      <w:pPr>
        <w:tabs>
          <w:tab w:val="left" w:pos="3421"/>
        </w:tabs>
        <w:ind w:left="3421" w:hanging="420"/>
      </w:pPr>
    </w:lvl>
    <w:lvl w:ilvl="7" w:tentative="0">
      <w:start w:val="1"/>
      <w:numFmt w:val="lowerLetter"/>
      <w:lvlText w:val="%8)"/>
      <w:lvlJc w:val="left"/>
      <w:pPr>
        <w:tabs>
          <w:tab w:val="left" w:pos="3841"/>
        </w:tabs>
        <w:ind w:left="3841" w:hanging="420"/>
      </w:pPr>
    </w:lvl>
    <w:lvl w:ilvl="8" w:tentative="0">
      <w:start w:val="1"/>
      <w:numFmt w:val="lowerRoman"/>
      <w:lvlText w:val="%9."/>
      <w:lvlJc w:val="right"/>
      <w:pPr>
        <w:tabs>
          <w:tab w:val="left" w:pos="4261"/>
        </w:tabs>
        <w:ind w:left="426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010D7"/>
    <w:rsid w:val="00003048"/>
    <w:rsid w:val="00010E12"/>
    <w:rsid w:val="00053F3D"/>
    <w:rsid w:val="00063002"/>
    <w:rsid w:val="0007662C"/>
    <w:rsid w:val="00076FAD"/>
    <w:rsid w:val="00081949"/>
    <w:rsid w:val="00082EDB"/>
    <w:rsid w:val="000A4C57"/>
    <w:rsid w:val="000C39F0"/>
    <w:rsid w:val="000F0B06"/>
    <w:rsid w:val="000F422E"/>
    <w:rsid w:val="00100224"/>
    <w:rsid w:val="001046FC"/>
    <w:rsid w:val="00106C03"/>
    <w:rsid w:val="00126E90"/>
    <w:rsid w:val="001B4830"/>
    <w:rsid w:val="001B6246"/>
    <w:rsid w:val="001C1C50"/>
    <w:rsid w:val="001D0684"/>
    <w:rsid w:val="001F6716"/>
    <w:rsid w:val="002062B0"/>
    <w:rsid w:val="002151B6"/>
    <w:rsid w:val="0024716D"/>
    <w:rsid w:val="00295DF4"/>
    <w:rsid w:val="002D4039"/>
    <w:rsid w:val="002E1F9B"/>
    <w:rsid w:val="0030313D"/>
    <w:rsid w:val="0032104E"/>
    <w:rsid w:val="00323B43"/>
    <w:rsid w:val="00326F38"/>
    <w:rsid w:val="00354DD4"/>
    <w:rsid w:val="00371319"/>
    <w:rsid w:val="003805B9"/>
    <w:rsid w:val="003A3C62"/>
    <w:rsid w:val="003D1AB7"/>
    <w:rsid w:val="003D37D8"/>
    <w:rsid w:val="003F5038"/>
    <w:rsid w:val="003F56CA"/>
    <w:rsid w:val="00406484"/>
    <w:rsid w:val="004071D2"/>
    <w:rsid w:val="00411023"/>
    <w:rsid w:val="004167AD"/>
    <w:rsid w:val="00416860"/>
    <w:rsid w:val="00426133"/>
    <w:rsid w:val="0043119B"/>
    <w:rsid w:val="004358AB"/>
    <w:rsid w:val="00445074"/>
    <w:rsid w:val="004455F2"/>
    <w:rsid w:val="00452D90"/>
    <w:rsid w:val="00453286"/>
    <w:rsid w:val="00457D68"/>
    <w:rsid w:val="004601E8"/>
    <w:rsid w:val="00474AC4"/>
    <w:rsid w:val="004907FC"/>
    <w:rsid w:val="004A0E97"/>
    <w:rsid w:val="004A4A34"/>
    <w:rsid w:val="004C7786"/>
    <w:rsid w:val="004C787A"/>
    <w:rsid w:val="004C7C9A"/>
    <w:rsid w:val="004D02AC"/>
    <w:rsid w:val="004D2167"/>
    <w:rsid w:val="00505FE5"/>
    <w:rsid w:val="00524672"/>
    <w:rsid w:val="00531A9C"/>
    <w:rsid w:val="005437F2"/>
    <w:rsid w:val="00544BCD"/>
    <w:rsid w:val="00545344"/>
    <w:rsid w:val="00546D97"/>
    <w:rsid w:val="005472D6"/>
    <w:rsid w:val="00562D10"/>
    <w:rsid w:val="005B3BDB"/>
    <w:rsid w:val="005C664A"/>
    <w:rsid w:val="00601A38"/>
    <w:rsid w:val="006032BD"/>
    <w:rsid w:val="006632C1"/>
    <w:rsid w:val="00694AE5"/>
    <w:rsid w:val="006B56C2"/>
    <w:rsid w:val="006D6FFC"/>
    <w:rsid w:val="006E168B"/>
    <w:rsid w:val="007159C3"/>
    <w:rsid w:val="00744845"/>
    <w:rsid w:val="00757720"/>
    <w:rsid w:val="007631E4"/>
    <w:rsid w:val="0078737B"/>
    <w:rsid w:val="007952E1"/>
    <w:rsid w:val="007A4F88"/>
    <w:rsid w:val="007C3004"/>
    <w:rsid w:val="007D3537"/>
    <w:rsid w:val="007E6FDC"/>
    <w:rsid w:val="0081301E"/>
    <w:rsid w:val="008415A2"/>
    <w:rsid w:val="0084370F"/>
    <w:rsid w:val="00886562"/>
    <w:rsid w:val="00892AFC"/>
    <w:rsid w:val="008A23D6"/>
    <w:rsid w:val="008A3A5E"/>
    <w:rsid w:val="008A7594"/>
    <w:rsid w:val="008B7726"/>
    <w:rsid w:val="008C19E9"/>
    <w:rsid w:val="008E365B"/>
    <w:rsid w:val="008F1E27"/>
    <w:rsid w:val="008F764F"/>
    <w:rsid w:val="0090606D"/>
    <w:rsid w:val="00906467"/>
    <w:rsid w:val="00921E07"/>
    <w:rsid w:val="00952B0B"/>
    <w:rsid w:val="00964460"/>
    <w:rsid w:val="00967F63"/>
    <w:rsid w:val="00971350"/>
    <w:rsid w:val="00974E49"/>
    <w:rsid w:val="00992730"/>
    <w:rsid w:val="009B1871"/>
    <w:rsid w:val="009C53A1"/>
    <w:rsid w:val="009F7DDE"/>
    <w:rsid w:val="00A45072"/>
    <w:rsid w:val="00A542B6"/>
    <w:rsid w:val="00A6389E"/>
    <w:rsid w:val="00AB3CAF"/>
    <w:rsid w:val="00AB505E"/>
    <w:rsid w:val="00AB7D2C"/>
    <w:rsid w:val="00AC15C7"/>
    <w:rsid w:val="00AF7BA8"/>
    <w:rsid w:val="00B113BE"/>
    <w:rsid w:val="00B13674"/>
    <w:rsid w:val="00B13BBD"/>
    <w:rsid w:val="00B169E9"/>
    <w:rsid w:val="00B16EAF"/>
    <w:rsid w:val="00B25C47"/>
    <w:rsid w:val="00B355AD"/>
    <w:rsid w:val="00B60B60"/>
    <w:rsid w:val="00B87E0D"/>
    <w:rsid w:val="00B9041F"/>
    <w:rsid w:val="00B905A7"/>
    <w:rsid w:val="00B96B46"/>
    <w:rsid w:val="00BA26AE"/>
    <w:rsid w:val="00BA3B92"/>
    <w:rsid w:val="00BA6574"/>
    <w:rsid w:val="00BA77F9"/>
    <w:rsid w:val="00BB020D"/>
    <w:rsid w:val="00BE3EB0"/>
    <w:rsid w:val="00C0133C"/>
    <w:rsid w:val="00C13E7C"/>
    <w:rsid w:val="00C16521"/>
    <w:rsid w:val="00C50691"/>
    <w:rsid w:val="00C7693D"/>
    <w:rsid w:val="00C84CAB"/>
    <w:rsid w:val="00C85217"/>
    <w:rsid w:val="00C9063A"/>
    <w:rsid w:val="00C93A5D"/>
    <w:rsid w:val="00CA337B"/>
    <w:rsid w:val="00CC0EF4"/>
    <w:rsid w:val="00CC1FFD"/>
    <w:rsid w:val="00D02BC5"/>
    <w:rsid w:val="00D0404A"/>
    <w:rsid w:val="00D205AC"/>
    <w:rsid w:val="00D31D50"/>
    <w:rsid w:val="00D33CF2"/>
    <w:rsid w:val="00D37470"/>
    <w:rsid w:val="00D82EF8"/>
    <w:rsid w:val="00D95370"/>
    <w:rsid w:val="00DB2EF8"/>
    <w:rsid w:val="00DB4853"/>
    <w:rsid w:val="00DC181F"/>
    <w:rsid w:val="00DE16D3"/>
    <w:rsid w:val="00E14020"/>
    <w:rsid w:val="00E35A42"/>
    <w:rsid w:val="00E525F4"/>
    <w:rsid w:val="00E55BAB"/>
    <w:rsid w:val="00EA4AC5"/>
    <w:rsid w:val="00ED2A50"/>
    <w:rsid w:val="00EE2C71"/>
    <w:rsid w:val="00EE38C5"/>
    <w:rsid w:val="00EE6396"/>
    <w:rsid w:val="00EE653B"/>
    <w:rsid w:val="00EF1549"/>
    <w:rsid w:val="00F15DEB"/>
    <w:rsid w:val="00F5774D"/>
    <w:rsid w:val="00F9640C"/>
    <w:rsid w:val="00FA246E"/>
    <w:rsid w:val="00FC6E3F"/>
    <w:rsid w:val="00FD37DD"/>
    <w:rsid w:val="00FF3A69"/>
    <w:rsid w:val="593A5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uiPriority w:val="0"/>
    <w:pPr>
      <w:adjustRightInd/>
      <w:snapToGrid/>
      <w:spacing w:before="100" w:beforeAutospacing="1" w:after="100" w:afterAutospacing="1"/>
    </w:pPr>
    <w:rPr>
      <w:rFonts w:ascii="宋体" w:hAnsi="宋体" w:eastAsia="宋体" w:cs="宋体"/>
      <w:sz w:val="24"/>
      <w:szCs w:val="24"/>
    </w:rPr>
  </w:style>
  <w:style w:type="character" w:styleId="7">
    <w:name w:val="Strong"/>
    <w:basedOn w:val="6"/>
    <w:qFormat/>
    <w:uiPriority w:val="0"/>
    <w:rPr>
      <w:b/>
      <w:bCs/>
    </w:rPr>
  </w:style>
  <w:style w:type="character" w:customStyle="1" w:styleId="8">
    <w:name w:val="页眉 Char"/>
    <w:basedOn w:val="6"/>
    <w:link w:val="3"/>
    <w:semiHidden/>
    <w:uiPriority w:val="99"/>
    <w:rPr>
      <w:rFonts w:ascii="Tahoma" w:hAnsi="Tahoma"/>
      <w:sz w:val="18"/>
      <w:szCs w:val="18"/>
    </w:rPr>
  </w:style>
  <w:style w:type="character" w:customStyle="1" w:styleId="9">
    <w:name w:val="页脚 Char"/>
    <w:basedOn w:val="6"/>
    <w:link w:val="2"/>
    <w:semiHidden/>
    <w:uiPriority w:val="99"/>
    <w:rPr>
      <w:rFonts w:ascii="Tahoma" w:hAnsi="Tahoma"/>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4895B4-3954-4635-9735-49655A2C8F8F}">
  <ds:schemaRefs/>
</ds:datastoreItem>
</file>

<file path=docProps/app.xml><?xml version="1.0" encoding="utf-8"?>
<Properties xmlns="http://schemas.openxmlformats.org/officeDocument/2006/extended-properties" xmlns:vt="http://schemas.openxmlformats.org/officeDocument/2006/docPropsVTypes">
  <Template>Normal.dotm</Template>
  <Pages>9</Pages>
  <Words>578</Words>
  <Characters>3301</Characters>
  <Lines>27</Lines>
  <Paragraphs>7</Paragraphs>
  <TotalTime>373</TotalTime>
  <ScaleCrop>false</ScaleCrop>
  <LinksUpToDate>false</LinksUpToDate>
  <CharactersWithSpaces>3872</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123</dc:creator>
  <cp:lastModifiedBy>penny</cp:lastModifiedBy>
  <dcterms:modified xsi:type="dcterms:W3CDTF">2021-04-07T03:09:07Z</dcterms:modified>
  <cp:revision>195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