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Theme="majorEastAsia" w:hAnsiTheme="majorEastAsia" w:eastAsiaTheme="majorEastAsia"/>
          <w:b/>
          <w:sz w:val="44"/>
          <w:szCs w:val="44"/>
        </w:rPr>
      </w:pPr>
    </w:p>
    <w:p>
      <w:pPr>
        <w:spacing w:line="600" w:lineRule="exact"/>
        <w:jc w:val="center"/>
        <w:rPr>
          <w:rFonts w:asciiTheme="majorEastAsia" w:hAnsiTheme="majorEastAsia" w:eastAsiaTheme="majorEastAsia"/>
          <w:b/>
          <w:sz w:val="44"/>
          <w:szCs w:val="44"/>
        </w:rPr>
      </w:pPr>
      <w:r>
        <w:rPr>
          <w:rFonts w:asciiTheme="majorEastAsia" w:hAnsiTheme="majorEastAsia" w:eastAsiaTheme="majorEastAsia"/>
          <w:b/>
          <w:sz w:val="44"/>
          <w:szCs w:val="44"/>
        </w:rPr>
        <w:t>20</w:t>
      </w:r>
      <w:r>
        <w:rPr>
          <w:rFonts w:hint="eastAsia" w:asciiTheme="majorEastAsia" w:hAnsiTheme="majorEastAsia" w:eastAsiaTheme="majorEastAsia"/>
          <w:b/>
          <w:sz w:val="44"/>
          <w:szCs w:val="44"/>
        </w:rPr>
        <w:t>2</w:t>
      </w:r>
      <w:r>
        <w:rPr>
          <w:rFonts w:hint="eastAsia" w:asciiTheme="majorEastAsia" w:hAnsiTheme="majorEastAsia" w:eastAsiaTheme="majorEastAsia"/>
          <w:b/>
          <w:sz w:val="44"/>
          <w:szCs w:val="44"/>
          <w:lang w:val="en-US" w:eastAsia="zh-CN"/>
        </w:rPr>
        <w:t>1</w:t>
      </w:r>
      <w:r>
        <w:rPr>
          <w:rFonts w:hint="eastAsia" w:asciiTheme="majorEastAsia" w:hAnsiTheme="majorEastAsia" w:eastAsiaTheme="majorEastAsia"/>
          <w:b/>
          <w:sz w:val="44"/>
          <w:szCs w:val="44"/>
        </w:rPr>
        <w:t>年驻马店市</w:t>
      </w:r>
      <w:r>
        <w:rPr>
          <w:rFonts w:hint="eastAsia" w:asciiTheme="majorEastAsia" w:hAnsiTheme="majorEastAsia" w:eastAsiaTheme="majorEastAsia"/>
          <w:b/>
          <w:sz w:val="44"/>
          <w:szCs w:val="44"/>
          <w:lang w:eastAsia="zh-CN"/>
        </w:rPr>
        <w:t>残疾人联合会</w:t>
      </w:r>
      <w:r>
        <w:rPr>
          <w:rFonts w:hint="eastAsia" w:asciiTheme="majorEastAsia" w:hAnsiTheme="majorEastAsia" w:eastAsiaTheme="majorEastAsia"/>
          <w:b/>
          <w:sz w:val="44"/>
          <w:szCs w:val="44"/>
        </w:rPr>
        <w:t>部门预算说明</w:t>
      </w:r>
    </w:p>
    <w:p>
      <w:pPr>
        <w:widowControl/>
        <w:spacing w:line="600" w:lineRule="exact"/>
        <w:ind w:firstLine="480"/>
        <w:jc w:val="center"/>
        <w:rPr>
          <w:rFonts w:ascii="仿宋" w:hAnsi="仿宋" w:eastAsia="仿宋" w:cs="Times New Roman"/>
          <w:b/>
          <w:bCs/>
          <w:kern w:val="0"/>
          <w:sz w:val="32"/>
          <w:szCs w:val="32"/>
        </w:rPr>
      </w:pPr>
    </w:p>
    <w:p>
      <w:pPr>
        <w:widowControl/>
        <w:spacing w:line="600" w:lineRule="exact"/>
        <w:ind w:firstLine="480"/>
        <w:jc w:val="center"/>
        <w:rPr>
          <w:rFonts w:ascii="宋体" w:cs="Times New Roman"/>
          <w:b/>
          <w:bCs/>
          <w:kern w:val="0"/>
          <w:sz w:val="52"/>
          <w:szCs w:val="52"/>
        </w:rPr>
      </w:pPr>
      <w:r>
        <w:rPr>
          <w:rFonts w:hint="eastAsia" w:ascii="宋体" w:hAnsi="宋体" w:cs="宋体"/>
          <w:b/>
          <w:bCs/>
          <w:kern w:val="0"/>
          <w:sz w:val="52"/>
          <w:szCs w:val="52"/>
        </w:rPr>
        <w:t>目</w:t>
      </w:r>
      <w:r>
        <w:rPr>
          <w:rFonts w:ascii="宋体" w:hAnsi="宋体" w:cs="宋体"/>
          <w:b/>
          <w:bCs/>
          <w:kern w:val="0"/>
          <w:sz w:val="52"/>
          <w:szCs w:val="52"/>
        </w:rPr>
        <w:t xml:space="preserve">  </w:t>
      </w:r>
      <w:r>
        <w:rPr>
          <w:rFonts w:hint="eastAsia" w:ascii="宋体" w:hAnsi="宋体" w:cs="宋体"/>
          <w:b/>
          <w:bCs/>
          <w:kern w:val="0"/>
          <w:sz w:val="52"/>
          <w:szCs w:val="52"/>
        </w:rPr>
        <w:t>录</w:t>
      </w:r>
    </w:p>
    <w:p>
      <w:pPr>
        <w:widowControl/>
        <w:spacing w:line="600" w:lineRule="exact"/>
        <w:ind w:firstLine="627" w:firstLineChars="196"/>
        <w:rPr>
          <w:rFonts w:ascii="黑体" w:hAnsi="黑体" w:eastAsia="黑体" w:cs="Times New Roman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第一部分</w:t>
      </w:r>
      <w:r>
        <w:rPr>
          <w:rFonts w:ascii="黑体" w:hAnsi="黑体" w:eastAsia="黑体" w:cs="黑体"/>
          <w:kern w:val="0"/>
          <w:sz w:val="32"/>
          <w:szCs w:val="32"/>
        </w:rPr>
        <w:t xml:space="preserve"> </w:t>
      </w:r>
      <w:r>
        <w:rPr>
          <w:rFonts w:hint="eastAsia" w:ascii="黑体" w:hAnsi="黑体" w:eastAsia="黑体" w:cs="黑体"/>
          <w:kern w:val="0"/>
          <w:sz w:val="32"/>
          <w:szCs w:val="32"/>
        </w:rPr>
        <w:t>驻马店市</w:t>
      </w:r>
      <w:r>
        <w:rPr>
          <w:rFonts w:hint="eastAsia" w:ascii="黑体" w:hAnsi="黑体" w:eastAsia="黑体" w:cs="黑体"/>
          <w:kern w:val="0"/>
          <w:sz w:val="32"/>
          <w:szCs w:val="32"/>
          <w:lang w:eastAsia="zh-CN"/>
        </w:rPr>
        <w:t>残疾人联合会</w:t>
      </w:r>
      <w:r>
        <w:rPr>
          <w:rFonts w:hint="eastAsia" w:ascii="黑体" w:hAnsi="黑体" w:eastAsia="黑体" w:cs="黑体"/>
          <w:kern w:val="0"/>
          <w:sz w:val="32"/>
          <w:szCs w:val="32"/>
        </w:rPr>
        <w:t>概况</w:t>
      </w:r>
    </w:p>
    <w:p>
      <w:pPr>
        <w:spacing w:line="600" w:lineRule="exact"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一、主要职能</w:t>
      </w:r>
    </w:p>
    <w:p>
      <w:pPr>
        <w:spacing w:line="600" w:lineRule="exact"/>
        <w:ind w:firstLine="640" w:firstLineChars="200"/>
        <w:jc w:val="left"/>
        <w:rPr>
          <w:rFonts w:hint="eastAsia" w:ascii="仿宋" w:hAnsi="仿宋" w:eastAsia="仿宋" w:cs="仿宋_GB2312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二、机构设置及预算单位构成</w:t>
      </w:r>
    </w:p>
    <w:p>
      <w:pPr>
        <w:spacing w:line="600" w:lineRule="exact"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</w:p>
    <w:p>
      <w:pPr>
        <w:widowControl/>
        <w:spacing w:line="600" w:lineRule="exact"/>
        <w:ind w:firstLine="640" w:firstLineChars="200"/>
        <w:rPr>
          <w:rFonts w:ascii="黑体" w:hAnsi="黑体" w:eastAsia="黑体" w:cs="Times New Roman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第二部分</w:t>
      </w:r>
      <w:r>
        <w:rPr>
          <w:rFonts w:ascii="黑体" w:hAnsi="黑体" w:eastAsia="黑体" w:cs="黑体"/>
          <w:kern w:val="0"/>
          <w:sz w:val="32"/>
          <w:szCs w:val="32"/>
        </w:rPr>
        <w:t xml:space="preserve"> </w:t>
      </w:r>
      <w:r>
        <w:rPr>
          <w:rFonts w:hint="eastAsia" w:ascii="黑体" w:hAnsi="黑体" w:eastAsia="黑体" w:cs="黑体"/>
          <w:kern w:val="0"/>
          <w:sz w:val="32"/>
          <w:szCs w:val="32"/>
        </w:rPr>
        <w:t>驻马店市</w:t>
      </w:r>
      <w:r>
        <w:rPr>
          <w:rFonts w:hint="eastAsia" w:ascii="黑体" w:hAnsi="黑体" w:eastAsia="黑体" w:cs="黑体"/>
          <w:kern w:val="0"/>
          <w:sz w:val="32"/>
          <w:szCs w:val="32"/>
          <w:lang w:eastAsia="zh-CN"/>
        </w:rPr>
        <w:t>残疾人联合会</w:t>
      </w:r>
      <w:r>
        <w:rPr>
          <w:rFonts w:ascii="黑体" w:hAnsi="黑体" w:eastAsia="黑体" w:cs="黑体"/>
          <w:kern w:val="0"/>
          <w:sz w:val="32"/>
          <w:szCs w:val="32"/>
        </w:rPr>
        <w:t>20</w:t>
      </w:r>
      <w:r>
        <w:rPr>
          <w:rFonts w:hint="eastAsia" w:ascii="黑体" w:hAnsi="黑体" w:eastAsia="黑体" w:cs="黑体"/>
          <w:kern w:val="0"/>
          <w:sz w:val="32"/>
          <w:szCs w:val="32"/>
        </w:rPr>
        <w:t>20年度部门预算情况说明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一、收入支出预算总体情况说明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二、收入预算总体情况说明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三、支出预算总体情况说明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四、财政拨款收入支出预算总体情况说明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五、一般公共预算支出预算情况说明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六、一般公共预算基本支出预算情况说明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七、政府性基金预算支出</w:t>
      </w:r>
      <w:r>
        <w:rPr>
          <w:rFonts w:hint="eastAsia" w:ascii="仿宋" w:hAnsi="仿宋" w:eastAsia="仿宋"/>
          <w:sz w:val="32"/>
          <w:szCs w:val="32"/>
          <w:lang w:eastAsia="zh-CN"/>
        </w:rPr>
        <w:t>预</w:t>
      </w:r>
      <w:r>
        <w:rPr>
          <w:rFonts w:hint="eastAsia" w:ascii="仿宋" w:hAnsi="仿宋" w:eastAsia="仿宋"/>
          <w:sz w:val="32"/>
          <w:szCs w:val="32"/>
        </w:rPr>
        <w:t>算情况说明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八、“三公”经费支出预算情况说明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九、其他重要事项的情况说明</w:t>
      </w:r>
    </w:p>
    <w:p>
      <w:pPr>
        <w:widowControl/>
        <w:spacing w:line="600" w:lineRule="exact"/>
        <w:ind w:firstLine="640" w:firstLineChars="200"/>
        <w:rPr>
          <w:rFonts w:ascii="黑体" w:hAnsi="黑体" w:eastAsia="黑体" w:cs="Times New Roman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第三部分</w:t>
      </w:r>
      <w:r>
        <w:rPr>
          <w:rFonts w:ascii="黑体" w:hAnsi="黑体" w:eastAsia="黑体" w:cs="黑体"/>
          <w:kern w:val="0"/>
          <w:sz w:val="32"/>
          <w:szCs w:val="32"/>
        </w:rPr>
        <w:t xml:space="preserve"> </w:t>
      </w:r>
      <w:r>
        <w:rPr>
          <w:rFonts w:hint="eastAsia" w:ascii="黑体" w:hAnsi="黑体" w:eastAsia="黑体" w:cs="黑体"/>
          <w:kern w:val="0"/>
          <w:sz w:val="32"/>
          <w:szCs w:val="32"/>
        </w:rPr>
        <w:t>名词解释</w:t>
      </w:r>
    </w:p>
    <w:p>
      <w:pPr>
        <w:widowControl/>
        <w:spacing w:line="600" w:lineRule="exact"/>
        <w:ind w:firstLine="640" w:firstLineChars="200"/>
        <w:rPr>
          <w:rFonts w:ascii="黑体" w:hAnsi="黑体" w:eastAsia="黑体" w:cs="Times New Roman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附件：驻马店市</w:t>
      </w:r>
      <w:r>
        <w:rPr>
          <w:rFonts w:hint="eastAsia" w:ascii="黑体" w:hAnsi="黑体" w:eastAsia="黑体" w:cs="黑体"/>
          <w:kern w:val="0"/>
          <w:sz w:val="32"/>
          <w:szCs w:val="32"/>
          <w:lang w:eastAsia="zh-CN"/>
        </w:rPr>
        <w:t>残疾人联合会</w:t>
      </w:r>
      <w:r>
        <w:rPr>
          <w:rFonts w:ascii="黑体" w:hAnsi="黑体" w:eastAsia="黑体" w:cs="黑体"/>
          <w:kern w:val="0"/>
          <w:sz w:val="32"/>
          <w:szCs w:val="32"/>
        </w:rPr>
        <w:t>20</w:t>
      </w:r>
      <w:r>
        <w:rPr>
          <w:rFonts w:hint="eastAsia" w:ascii="黑体" w:hAnsi="黑体" w:eastAsia="黑体" w:cs="黑体"/>
          <w:kern w:val="0"/>
          <w:sz w:val="32"/>
          <w:szCs w:val="32"/>
        </w:rPr>
        <w:t>2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1</w:t>
      </w:r>
      <w:r>
        <w:rPr>
          <w:rFonts w:hint="eastAsia" w:ascii="黑体" w:hAnsi="黑体" w:eastAsia="黑体" w:cs="黑体"/>
          <w:kern w:val="0"/>
          <w:sz w:val="32"/>
          <w:szCs w:val="32"/>
        </w:rPr>
        <w:t>年度部门预算表</w:t>
      </w:r>
    </w:p>
    <w:p>
      <w:pPr>
        <w:widowControl/>
        <w:spacing w:line="600" w:lineRule="exact"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一、部门收支总体情况表</w:t>
      </w:r>
    </w:p>
    <w:p>
      <w:pPr>
        <w:widowControl/>
        <w:spacing w:line="600" w:lineRule="exact"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二、部门收入总体情况表</w:t>
      </w:r>
    </w:p>
    <w:p>
      <w:pPr>
        <w:widowControl/>
        <w:spacing w:line="600" w:lineRule="exact"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三、部门支出总体情况表</w:t>
      </w:r>
    </w:p>
    <w:p>
      <w:pPr>
        <w:widowControl/>
        <w:spacing w:line="600" w:lineRule="exact"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四、财政拨款收支总体情况表</w:t>
      </w:r>
    </w:p>
    <w:p>
      <w:pPr>
        <w:widowControl/>
        <w:spacing w:line="600" w:lineRule="exact"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五、一般公共预算支出情况表</w:t>
      </w:r>
    </w:p>
    <w:p>
      <w:pPr>
        <w:widowControl/>
        <w:spacing w:line="600" w:lineRule="exact"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六、支出经济分类汇总表</w:t>
      </w:r>
    </w:p>
    <w:p>
      <w:pPr>
        <w:widowControl/>
        <w:spacing w:line="600" w:lineRule="exact"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七、一般公共预算“三公”经费支出情况表</w:t>
      </w:r>
    </w:p>
    <w:p>
      <w:pPr>
        <w:widowControl/>
        <w:spacing w:line="600" w:lineRule="exact"/>
        <w:ind w:firstLine="640" w:firstLineChars="200"/>
        <w:rPr>
          <w:rFonts w:ascii="仿宋" w:hAnsi="仿宋" w:eastAsia="仿宋" w:cs="仿宋_GB2312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八、政府性基金预算支出情况表</w:t>
      </w:r>
    </w:p>
    <w:p>
      <w:pPr>
        <w:widowControl/>
        <w:spacing w:line="600" w:lineRule="exact"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九、重点项目预算的绩效目标表</w:t>
      </w: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  <w:jc w:val="center"/>
        <w:rPr>
          <w:rFonts w:ascii="黑体" w:hAnsi="黑体" w:eastAsia="黑体"/>
          <w:sz w:val="36"/>
          <w:szCs w:val="36"/>
        </w:rPr>
      </w:pPr>
    </w:p>
    <w:p>
      <w:pPr>
        <w:spacing w:line="600" w:lineRule="exact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第一部分</w:t>
      </w:r>
    </w:p>
    <w:p>
      <w:pPr>
        <w:spacing w:line="600" w:lineRule="exact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驻马店市</w:t>
      </w:r>
      <w:r>
        <w:rPr>
          <w:rFonts w:hint="eastAsia" w:ascii="黑体" w:hAnsi="黑体" w:eastAsia="黑体"/>
          <w:sz w:val="36"/>
          <w:szCs w:val="36"/>
          <w:lang w:eastAsia="zh-CN"/>
        </w:rPr>
        <w:t>残疾人联合会</w:t>
      </w:r>
      <w:r>
        <w:rPr>
          <w:rFonts w:hint="eastAsia" w:ascii="黑体" w:hAnsi="黑体" w:eastAsia="黑体"/>
          <w:sz w:val="36"/>
          <w:szCs w:val="36"/>
        </w:rPr>
        <w:t>概况</w:t>
      </w:r>
    </w:p>
    <w:p>
      <w:pPr>
        <w:spacing w:line="600" w:lineRule="exact"/>
      </w:pPr>
      <w:r>
        <w:t> 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一、驻马店市</w:t>
      </w:r>
      <w:r>
        <w:rPr>
          <w:rFonts w:hint="eastAsia" w:ascii="黑体" w:hAnsi="黑体" w:eastAsia="黑体"/>
          <w:sz w:val="32"/>
          <w:szCs w:val="32"/>
          <w:lang w:eastAsia="zh-CN"/>
        </w:rPr>
        <w:t>残疾人联合会</w:t>
      </w:r>
      <w:r>
        <w:rPr>
          <w:rFonts w:hint="eastAsia" w:ascii="黑体" w:hAnsi="黑体" w:eastAsia="黑体"/>
          <w:sz w:val="32"/>
          <w:szCs w:val="32"/>
        </w:rPr>
        <w:t>主要职能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default" w:ascii="仿宋_GB2312" w:hAnsi="仿宋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驻马店市残疾人联合会是经市政府批准和国家法律确认，将残疾人自身代表组织、社会福利团体和事业管理机构融为一体的残疾人事业团体，具有“代表、服务、管理”职能：代表残疾人共同利益，维护残疾人合法权益；开展各项业务和活动，直接为残疾人服务；承担政府委托的部分行政职能，发展和管理残疾人事业。</w:t>
      </w: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主要职责是：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1.听取残疾人意见，反应残疾人需求，维护残疾人权益，为残疾人服务。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2.团结、教育残疾人遵守法律，履行应尽的义务，发扬乐观进取精神，自尊、自信、自强、自立，为社会主义建设贡献力量。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3.弘扬人道主义，宣传残疾人事业，沟通政府、社会与残疾人之间的联系，动员社会理解、尊重、关心、帮助残疾人。 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4.开展残疾人康复、教育、劳动就业、扶贫、文化、体育、科研、用品用具供应、福利、社会服务、无障碍设施和残疾预防等工作，创造良好的环境和条件，</w:t>
      </w:r>
      <w:r>
        <w:rPr>
          <w:rFonts w:hint="eastAsia" w:ascii="仿宋_GB2312" w:hAnsi="仿宋" w:eastAsia="仿宋_GB2312" w:cs="仿宋_GB2312"/>
          <w:sz w:val="32"/>
          <w:szCs w:val="32"/>
          <w:lang w:eastAsia="zh-CN"/>
        </w:rPr>
        <w:t>扶助</w:t>
      </w:r>
      <w:r>
        <w:rPr>
          <w:rFonts w:hint="eastAsia" w:ascii="仿宋_GB2312" w:hAnsi="仿宋" w:eastAsia="仿宋_GB2312" w:cs="仿宋_GB2312"/>
          <w:sz w:val="32"/>
          <w:szCs w:val="32"/>
        </w:rPr>
        <w:t>残疾人平等参与社会生活。 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5.协助政府研究、制定残疾人事业的发展规划并组织实施，对有关业务领域进行指导和管理。 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6.承担政府残疾人工作协调委员会的日常工作，做好综合、组织、协调和服务。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7.负责对各类残疾人社会团体组织进行监督管理。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8.开展残疾人事业的对外交流与合作。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9.承担市委、市政府交办的其他事项。</w:t>
      </w:r>
    </w:p>
    <w:p>
      <w:pPr>
        <w:spacing w:line="600" w:lineRule="exact"/>
        <w:ind w:firstLine="640" w:firstLineChars="200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二、驻马店市</w:t>
      </w:r>
      <w:r>
        <w:rPr>
          <w:rFonts w:hint="eastAsia" w:ascii="黑体" w:hAnsi="黑体" w:eastAsia="黑体"/>
          <w:sz w:val="32"/>
          <w:szCs w:val="32"/>
          <w:lang w:eastAsia="zh-CN"/>
        </w:rPr>
        <w:t>残疾人联合会</w:t>
      </w:r>
      <w:r>
        <w:rPr>
          <w:rFonts w:hint="eastAsia" w:ascii="黑体" w:hAnsi="黑体" w:eastAsia="黑体"/>
          <w:sz w:val="32"/>
          <w:szCs w:val="32"/>
        </w:rPr>
        <w:t>机构设置及预算单位构成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_GB2312" w:hAnsi="仿宋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驻马店</w:t>
      </w:r>
      <w:r>
        <w:rPr>
          <w:rFonts w:hint="eastAsia" w:ascii="仿宋_GB2312" w:hAnsi="仿宋" w:eastAsia="仿宋_GB2312" w:cs="仿宋_GB2312"/>
          <w:sz w:val="32"/>
          <w:szCs w:val="32"/>
          <w:lang w:eastAsia="zh-CN"/>
        </w:rPr>
        <w:t>市</w:t>
      </w: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残疾人联合会内设4个职能科室分别是办公室、康复部、教就部、维权部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，驻马店市残疾人联合会部门预算包含机关本级预算及4个</w:t>
      </w:r>
      <w:r>
        <w:rPr>
          <w:rFonts w:hint="eastAsia" w:ascii="仿宋_GB2312" w:hAnsi="仿宋" w:eastAsia="仿宋_GB2312" w:cs="仿宋_GB2312"/>
          <w:sz w:val="32"/>
          <w:szCs w:val="32"/>
          <w:lang w:eastAsia="zh-CN"/>
        </w:rPr>
        <w:t>二级</w:t>
      </w:r>
      <w:r>
        <w:rPr>
          <w:rFonts w:hint="eastAsia" w:ascii="仿宋_GB2312" w:hAnsi="仿宋" w:eastAsia="仿宋_GB2312" w:cs="仿宋_GB2312"/>
          <w:sz w:val="32"/>
          <w:szCs w:val="32"/>
        </w:rPr>
        <w:t>单位预算</w:t>
      </w: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分别是</w:t>
      </w:r>
      <w:r>
        <w:rPr>
          <w:rFonts w:hint="eastAsia" w:ascii="仿宋_GB2312" w:hAnsi="仿宋" w:eastAsia="仿宋_GB2312" w:cs="仿宋_GB2312"/>
          <w:sz w:val="32"/>
          <w:szCs w:val="32"/>
          <w:lang w:eastAsia="zh-CN"/>
        </w:rPr>
        <w:t>：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_GB2312" w:hAnsi="仿宋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" w:eastAsia="仿宋_GB2312" w:cs="仿宋_GB2312"/>
          <w:sz w:val="32"/>
          <w:szCs w:val="32"/>
          <w:lang w:eastAsia="zh-CN"/>
        </w:rPr>
        <w:t>驻马店市残疾人联合会（本级）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_GB2312" w:hAnsi="仿宋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" w:eastAsia="仿宋_GB2312" w:cs="仿宋_GB2312"/>
          <w:sz w:val="32"/>
          <w:szCs w:val="32"/>
          <w:lang w:eastAsia="zh-CN"/>
        </w:rPr>
        <w:t>驻马店市残疾人就业服务中心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_GB2312" w:hAnsi="仿宋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3.</w:t>
      </w:r>
      <w:r>
        <w:rPr>
          <w:rFonts w:hint="eastAsia" w:ascii="仿宋_GB2312" w:hAnsi="仿宋" w:eastAsia="仿宋_GB2312" w:cs="仿宋_GB2312"/>
          <w:sz w:val="32"/>
          <w:szCs w:val="32"/>
          <w:lang w:eastAsia="zh-CN"/>
        </w:rPr>
        <w:t>驻马店市残疾人综合服务中心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_GB2312" w:hAnsi="仿宋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4.</w:t>
      </w:r>
      <w:r>
        <w:rPr>
          <w:rFonts w:hint="eastAsia" w:ascii="仿宋_GB2312" w:hAnsi="仿宋" w:eastAsia="仿宋_GB2312" w:cs="仿宋_GB2312"/>
          <w:sz w:val="32"/>
          <w:szCs w:val="32"/>
          <w:lang w:eastAsia="zh-CN"/>
        </w:rPr>
        <w:t>驻马店市残疾人康复中心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_GB2312" w:hAnsi="仿宋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5.</w:t>
      </w:r>
      <w:r>
        <w:rPr>
          <w:rFonts w:hint="eastAsia" w:ascii="仿宋_GB2312" w:hAnsi="仿宋" w:eastAsia="仿宋_GB2312" w:cs="仿宋_GB2312"/>
          <w:sz w:val="32"/>
          <w:szCs w:val="32"/>
          <w:lang w:eastAsia="zh-CN"/>
        </w:rPr>
        <w:t>驻马店市博爱幼儿园</w:t>
      </w:r>
    </w:p>
    <w:p>
      <w:pPr>
        <w:widowControl/>
        <w:spacing w:line="600" w:lineRule="exact"/>
        <w:jc w:val="center"/>
        <w:rPr>
          <w:rFonts w:ascii="黑体" w:hAnsi="黑体" w:eastAsia="黑体" w:cs="黑体"/>
          <w:kern w:val="0"/>
          <w:sz w:val="36"/>
          <w:szCs w:val="36"/>
        </w:rPr>
      </w:pPr>
    </w:p>
    <w:p>
      <w:pPr>
        <w:widowControl/>
        <w:spacing w:line="600" w:lineRule="exact"/>
        <w:jc w:val="center"/>
        <w:rPr>
          <w:rFonts w:ascii="黑体" w:hAnsi="黑体" w:eastAsia="黑体" w:cs="黑体"/>
          <w:kern w:val="0"/>
          <w:sz w:val="36"/>
          <w:szCs w:val="36"/>
        </w:rPr>
      </w:pPr>
    </w:p>
    <w:p>
      <w:pPr>
        <w:widowControl/>
        <w:spacing w:line="600" w:lineRule="exact"/>
        <w:jc w:val="center"/>
        <w:rPr>
          <w:rFonts w:ascii="黑体" w:hAnsi="黑体" w:eastAsia="黑体" w:cs="黑体"/>
          <w:kern w:val="0"/>
          <w:sz w:val="36"/>
          <w:szCs w:val="36"/>
        </w:rPr>
      </w:pPr>
    </w:p>
    <w:p>
      <w:pPr>
        <w:widowControl/>
        <w:spacing w:line="600" w:lineRule="exact"/>
        <w:jc w:val="center"/>
        <w:rPr>
          <w:rFonts w:ascii="黑体" w:hAnsi="黑体" w:eastAsia="黑体" w:cs="黑体"/>
          <w:kern w:val="0"/>
          <w:sz w:val="36"/>
          <w:szCs w:val="36"/>
        </w:rPr>
      </w:pPr>
    </w:p>
    <w:p>
      <w:pPr>
        <w:widowControl/>
        <w:spacing w:line="600" w:lineRule="exact"/>
        <w:jc w:val="center"/>
        <w:rPr>
          <w:rFonts w:ascii="黑体" w:hAnsi="黑体" w:eastAsia="黑体" w:cs="黑体"/>
          <w:kern w:val="0"/>
          <w:sz w:val="36"/>
          <w:szCs w:val="36"/>
        </w:rPr>
      </w:pPr>
    </w:p>
    <w:p>
      <w:pPr>
        <w:widowControl/>
        <w:spacing w:line="600" w:lineRule="exact"/>
        <w:jc w:val="center"/>
        <w:rPr>
          <w:rFonts w:ascii="黑体" w:hAnsi="黑体" w:eastAsia="黑体" w:cs="Times New Roman"/>
          <w:kern w:val="0"/>
          <w:sz w:val="36"/>
          <w:szCs w:val="36"/>
        </w:rPr>
      </w:pPr>
      <w:r>
        <w:rPr>
          <w:rFonts w:hint="eastAsia" w:ascii="黑体" w:hAnsi="黑体" w:eastAsia="黑体" w:cs="黑体"/>
          <w:kern w:val="0"/>
          <w:sz w:val="36"/>
          <w:szCs w:val="36"/>
        </w:rPr>
        <w:t>第二部分</w:t>
      </w:r>
      <w:r>
        <w:rPr>
          <w:rFonts w:ascii="黑体" w:hAnsi="黑体" w:eastAsia="黑体" w:cs="黑体"/>
          <w:kern w:val="0"/>
          <w:sz w:val="36"/>
          <w:szCs w:val="36"/>
        </w:rPr>
        <w:t xml:space="preserve"> </w:t>
      </w:r>
    </w:p>
    <w:p>
      <w:pPr>
        <w:widowControl/>
        <w:spacing w:line="600" w:lineRule="exact"/>
        <w:jc w:val="center"/>
        <w:rPr>
          <w:rFonts w:ascii="黑体" w:hAnsi="黑体" w:eastAsia="黑体" w:cs="Times New Roman"/>
          <w:kern w:val="0"/>
          <w:sz w:val="36"/>
          <w:szCs w:val="36"/>
        </w:rPr>
      </w:pPr>
      <w:r>
        <w:rPr>
          <w:rFonts w:ascii="黑体" w:hAnsi="黑体" w:eastAsia="黑体" w:cs="黑体"/>
          <w:kern w:val="0"/>
          <w:sz w:val="36"/>
          <w:szCs w:val="36"/>
        </w:rPr>
        <w:t xml:space="preserve"> </w:t>
      </w:r>
      <w:r>
        <w:rPr>
          <w:rFonts w:hint="eastAsia" w:ascii="黑体" w:hAnsi="黑体" w:eastAsia="黑体" w:cs="黑体"/>
          <w:kern w:val="0"/>
          <w:sz w:val="36"/>
          <w:szCs w:val="36"/>
        </w:rPr>
        <w:t>驻马店市</w:t>
      </w:r>
      <w:r>
        <w:rPr>
          <w:rFonts w:hint="eastAsia" w:ascii="黑体" w:hAnsi="黑体" w:eastAsia="黑体" w:cs="黑体"/>
          <w:kern w:val="0"/>
          <w:sz w:val="36"/>
          <w:szCs w:val="36"/>
          <w:lang w:eastAsia="zh-CN"/>
        </w:rPr>
        <w:t>残疾人联合会</w:t>
      </w:r>
      <w:r>
        <w:rPr>
          <w:rFonts w:ascii="黑体" w:hAnsi="黑体" w:eastAsia="黑体" w:cs="黑体"/>
          <w:kern w:val="0"/>
          <w:sz w:val="36"/>
          <w:szCs w:val="36"/>
        </w:rPr>
        <w:t>20</w:t>
      </w:r>
      <w:r>
        <w:rPr>
          <w:rFonts w:hint="eastAsia" w:ascii="黑体" w:hAnsi="黑体" w:eastAsia="黑体" w:cs="黑体"/>
          <w:kern w:val="0"/>
          <w:sz w:val="36"/>
          <w:szCs w:val="36"/>
          <w:lang w:val="en-US" w:eastAsia="zh-CN"/>
        </w:rPr>
        <w:t>21</w:t>
      </w:r>
      <w:r>
        <w:rPr>
          <w:rFonts w:hint="eastAsia" w:ascii="黑体" w:hAnsi="黑体" w:eastAsia="黑体" w:cs="黑体"/>
          <w:kern w:val="0"/>
          <w:sz w:val="36"/>
          <w:szCs w:val="36"/>
        </w:rPr>
        <w:t>年度部门预算情况说明</w:t>
      </w:r>
    </w:p>
    <w:p>
      <w:pPr>
        <w:spacing w:line="600" w:lineRule="exact"/>
        <w:rPr>
          <w:rFonts w:ascii="黑体" w:hAnsi="黑体" w:eastAsia="黑体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一、收入支出预算总体情况说明</w:t>
      </w:r>
    </w:p>
    <w:p>
      <w:pPr>
        <w:spacing w:line="60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ascii="华文仿宋" w:hAnsi="华文仿宋" w:eastAsia="仿宋" w:cs="Times New Roman"/>
          <w:sz w:val="32"/>
          <w:szCs w:val="32"/>
        </w:rPr>
        <w:t> </w:t>
      </w:r>
      <w:r>
        <w:rPr>
          <w:rFonts w:hint="eastAsia" w:ascii="仿宋" w:hAnsi="仿宋" w:eastAsia="仿宋" w:cs="仿宋_GB2312"/>
          <w:sz w:val="32"/>
          <w:szCs w:val="32"/>
        </w:rPr>
        <w:t>驻马店市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残疾人联合会</w:t>
      </w:r>
      <w:r>
        <w:rPr>
          <w:rFonts w:ascii="仿宋" w:hAnsi="仿宋" w:eastAsia="仿宋" w:cs="仿宋_GB2312"/>
          <w:color w:val="000000"/>
          <w:sz w:val="32"/>
          <w:szCs w:val="32"/>
        </w:rPr>
        <w:t>202</w:t>
      </w:r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年收入总计</w:t>
      </w:r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2667.4506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万元，支出总计</w:t>
      </w:r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2667.4506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万元，与</w:t>
      </w:r>
      <w:r>
        <w:rPr>
          <w:rFonts w:ascii="仿宋" w:hAnsi="仿宋" w:eastAsia="仿宋" w:cs="仿宋_GB2312"/>
          <w:color w:val="000000"/>
          <w:sz w:val="32"/>
          <w:szCs w:val="32"/>
        </w:rPr>
        <w:t>20</w:t>
      </w:r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年预算相比，收、支总计各减少</w:t>
      </w:r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500.9745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万元，下降</w:t>
      </w:r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15.81</w:t>
      </w:r>
      <w:r>
        <w:rPr>
          <w:rFonts w:ascii="仿宋" w:hAnsi="仿宋" w:eastAsia="仿宋" w:cs="仿宋_GB2312"/>
          <w:color w:val="000000"/>
          <w:sz w:val="32"/>
          <w:szCs w:val="32"/>
        </w:rPr>
        <w:t>%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。主要原因</w:t>
      </w:r>
      <w:r>
        <w:rPr>
          <w:rFonts w:hint="eastAsia" w:ascii="仿宋" w:hAnsi="仿宋" w:eastAsia="仿宋" w:cs="仿宋_GB2312"/>
          <w:b w:val="0"/>
          <w:bCs w:val="0"/>
          <w:color w:val="000000"/>
          <w:sz w:val="32"/>
          <w:szCs w:val="32"/>
        </w:rPr>
        <w:t>是</w:t>
      </w:r>
      <w:r>
        <w:rPr>
          <w:rFonts w:hint="eastAsia" w:ascii="仿宋" w:hAnsi="仿宋" w:eastAsia="仿宋" w:cs="仿宋_GB2312"/>
          <w:b w:val="0"/>
          <w:bCs w:val="0"/>
          <w:color w:val="000000"/>
          <w:sz w:val="32"/>
          <w:szCs w:val="32"/>
          <w:lang w:val="en-US" w:eastAsia="zh-CN"/>
        </w:rPr>
        <w:t>缩减一般性支出、</w:t>
      </w: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残疾人就业保证金收支减少</w:t>
      </w:r>
      <w:r>
        <w:rPr>
          <w:rFonts w:hint="eastAsia" w:ascii="仿宋" w:hAnsi="仿宋" w:eastAsia="仿宋" w:cs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二、收入预算总体情况说明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驻马店市</w:t>
      </w:r>
      <w:r>
        <w:rPr>
          <w:rFonts w:hint="eastAsia" w:ascii="仿宋" w:hAnsi="仿宋" w:eastAsia="仿宋"/>
          <w:sz w:val="32"/>
          <w:szCs w:val="32"/>
          <w:lang w:eastAsia="zh-CN"/>
        </w:rPr>
        <w:t>残疾人联合会</w:t>
      </w:r>
      <w:r>
        <w:rPr>
          <w:rFonts w:eastAsia="仿宋"/>
          <w:sz w:val="32"/>
          <w:szCs w:val="32"/>
        </w:rPr>
        <w:t>  </w:t>
      </w:r>
      <w:r>
        <w:rPr>
          <w:rFonts w:ascii="仿宋" w:hAnsi="仿宋" w:eastAsia="仿宋"/>
          <w:sz w:val="32"/>
          <w:szCs w:val="32"/>
        </w:rPr>
        <w:t>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sz w:val="32"/>
          <w:szCs w:val="32"/>
        </w:rPr>
        <w:t>年收入合计</w:t>
      </w:r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2667.4506</w:t>
      </w:r>
      <w:r>
        <w:rPr>
          <w:rFonts w:hint="eastAsia" w:ascii="仿宋" w:hAnsi="仿宋" w:eastAsia="仿宋"/>
          <w:sz w:val="32"/>
          <w:szCs w:val="32"/>
        </w:rPr>
        <w:t>万元。其中：一般公共预算收入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2404.0706</w:t>
      </w:r>
      <w:r>
        <w:rPr>
          <w:rFonts w:hint="eastAsia" w:ascii="仿宋" w:hAnsi="仿宋" w:eastAsia="仿宋"/>
          <w:sz w:val="32"/>
          <w:szCs w:val="32"/>
        </w:rPr>
        <w:t>万元。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三、支出预算总体情况说明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驻马店市</w:t>
      </w:r>
      <w:r>
        <w:rPr>
          <w:rFonts w:hint="eastAsia" w:ascii="仿宋" w:hAnsi="仿宋" w:eastAsia="仿宋"/>
          <w:sz w:val="32"/>
          <w:szCs w:val="32"/>
          <w:lang w:eastAsia="zh-CN"/>
        </w:rPr>
        <w:t>残疾人联合会</w:t>
      </w:r>
      <w:r>
        <w:rPr>
          <w:rFonts w:ascii="仿宋" w:hAnsi="仿宋" w:eastAsia="仿宋"/>
          <w:sz w:val="32"/>
          <w:szCs w:val="32"/>
        </w:rPr>
        <w:t>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sz w:val="32"/>
          <w:szCs w:val="32"/>
        </w:rPr>
        <w:t>年支出合计</w:t>
      </w:r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2667.4506</w:t>
      </w:r>
      <w:r>
        <w:rPr>
          <w:rFonts w:hint="eastAsia" w:ascii="仿宋" w:hAnsi="仿宋" w:eastAsia="仿宋"/>
          <w:sz w:val="32"/>
          <w:szCs w:val="32"/>
        </w:rPr>
        <w:t>万元，其中：基本支出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622.5706</w:t>
      </w:r>
      <w:r>
        <w:rPr>
          <w:rFonts w:hint="eastAsia" w:ascii="仿宋" w:hAnsi="仿宋" w:eastAsia="仿宋"/>
          <w:sz w:val="32"/>
          <w:szCs w:val="32"/>
        </w:rPr>
        <w:t>万元，占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23.34</w:t>
      </w:r>
      <w:r>
        <w:rPr>
          <w:rFonts w:ascii="仿宋" w:hAnsi="仿宋" w:eastAsia="仿宋"/>
          <w:sz w:val="32"/>
          <w:szCs w:val="32"/>
        </w:rPr>
        <w:t>%</w:t>
      </w:r>
      <w:r>
        <w:rPr>
          <w:rFonts w:hint="eastAsia" w:ascii="仿宋" w:hAnsi="仿宋" w:eastAsia="仿宋"/>
          <w:sz w:val="32"/>
          <w:szCs w:val="32"/>
        </w:rPr>
        <w:t>；项目支出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2044.88</w:t>
      </w:r>
      <w:r>
        <w:rPr>
          <w:rFonts w:hint="eastAsia" w:ascii="仿宋" w:hAnsi="仿宋" w:eastAsia="仿宋"/>
          <w:sz w:val="32"/>
          <w:szCs w:val="32"/>
        </w:rPr>
        <w:t>万元，占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76.66</w:t>
      </w:r>
      <w:r>
        <w:rPr>
          <w:rFonts w:ascii="仿宋" w:hAnsi="仿宋" w:eastAsia="仿宋"/>
          <w:sz w:val="32"/>
          <w:szCs w:val="32"/>
        </w:rPr>
        <w:t>%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四、财政拨款收入支出预算总体情况说明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驻马店市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残疾人联合会</w:t>
      </w:r>
      <w:r>
        <w:rPr>
          <w:rFonts w:ascii="仿宋" w:hAnsi="仿宋" w:eastAsia="仿宋" w:cs="仿宋_GB2312"/>
          <w:sz w:val="32"/>
          <w:szCs w:val="32"/>
        </w:rPr>
        <w:t>202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年一般公共预算收支预算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2404.0706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万元。</w:t>
      </w:r>
      <w:r>
        <w:rPr>
          <w:rFonts w:hint="eastAsia" w:ascii="仿宋" w:hAnsi="仿宋" w:eastAsia="仿宋"/>
          <w:sz w:val="32"/>
          <w:szCs w:val="32"/>
        </w:rPr>
        <w:t>与</w:t>
      </w:r>
      <w:r>
        <w:rPr>
          <w:rFonts w:ascii="仿宋" w:hAnsi="仿宋" w:eastAsia="仿宋"/>
          <w:sz w:val="32"/>
          <w:szCs w:val="32"/>
        </w:rPr>
        <w:t>20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/>
          <w:sz w:val="32"/>
          <w:szCs w:val="32"/>
        </w:rPr>
        <w:t>年相比，一般公共预算收支预算减少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267.9245</w:t>
      </w:r>
      <w:r>
        <w:rPr>
          <w:rFonts w:hint="eastAsia" w:ascii="仿宋" w:hAnsi="仿宋" w:eastAsia="仿宋"/>
          <w:sz w:val="32"/>
          <w:szCs w:val="32"/>
        </w:rPr>
        <w:t>万元，下降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10.03</w:t>
      </w:r>
      <w:r>
        <w:rPr>
          <w:rFonts w:ascii="仿宋" w:hAnsi="仿宋" w:eastAsia="仿宋"/>
          <w:sz w:val="32"/>
          <w:szCs w:val="32"/>
        </w:rPr>
        <w:t>%</w:t>
      </w:r>
      <w:r>
        <w:rPr>
          <w:rFonts w:hint="eastAsia" w:ascii="仿宋" w:hAnsi="仿宋" w:eastAsia="仿宋"/>
          <w:sz w:val="32"/>
          <w:szCs w:val="32"/>
        </w:rPr>
        <w:t>。主要原因是</w:t>
      </w:r>
      <w:r>
        <w:rPr>
          <w:rFonts w:hint="eastAsia" w:ascii="仿宋" w:hAnsi="仿宋" w:eastAsia="仿宋" w:cs="仿宋_GB2312"/>
          <w:b w:val="0"/>
          <w:bCs w:val="0"/>
          <w:color w:val="000000"/>
          <w:sz w:val="32"/>
          <w:szCs w:val="32"/>
          <w:lang w:val="en-US" w:eastAsia="zh-CN"/>
        </w:rPr>
        <w:t>缩减一般性支出、</w:t>
      </w: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残疾人就业保证金收支减少</w:t>
      </w:r>
      <w:r>
        <w:rPr>
          <w:rFonts w:hint="eastAsia" w:ascii="仿宋" w:hAnsi="仿宋" w:eastAsia="仿宋" w:cs="仿宋_GB2312"/>
          <w:sz w:val="32"/>
          <w:szCs w:val="32"/>
        </w:rPr>
        <w:t>。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五、一般公共预算支出预算情况说明</w:t>
      </w:r>
    </w:p>
    <w:p>
      <w:pPr>
        <w:spacing w:line="600" w:lineRule="exact"/>
        <w:ind w:firstLine="640" w:firstLineChars="200"/>
        <w:jc w:val="left"/>
        <w:rPr>
          <w:rFonts w:ascii="仿宋" w:hAnsi="仿宋" w:eastAsia="仿宋" w:cs="Times New Roman"/>
          <w:color w:val="000000"/>
          <w:sz w:val="32"/>
          <w:szCs w:val="32"/>
        </w:rPr>
      </w:pPr>
      <w:r>
        <w:rPr>
          <w:rFonts w:hint="eastAsia" w:ascii="仿宋" w:hAnsi="仿宋" w:eastAsia="仿宋" w:cs="仿宋_GB2312"/>
          <w:color w:val="333333"/>
          <w:sz w:val="32"/>
          <w:szCs w:val="32"/>
        </w:rPr>
        <w:t>驻马店市</w:t>
      </w:r>
      <w:r>
        <w:rPr>
          <w:rFonts w:hint="eastAsia" w:ascii="仿宋" w:hAnsi="仿宋" w:eastAsia="仿宋" w:cs="仿宋_GB2312"/>
          <w:color w:val="333333"/>
          <w:sz w:val="32"/>
          <w:szCs w:val="32"/>
          <w:lang w:eastAsia="zh-CN"/>
        </w:rPr>
        <w:t>残疾人联合会</w:t>
      </w:r>
      <w:r>
        <w:rPr>
          <w:rFonts w:ascii="仿宋" w:hAnsi="仿宋" w:eastAsia="仿宋" w:cs="仿宋_GB2312"/>
          <w:color w:val="333333"/>
          <w:sz w:val="32"/>
          <w:szCs w:val="32"/>
        </w:rPr>
        <w:t>202</w:t>
      </w:r>
      <w:r>
        <w:rPr>
          <w:rFonts w:hint="eastAsia" w:ascii="仿宋" w:hAnsi="仿宋" w:eastAsia="仿宋" w:cs="仿宋_GB2312"/>
          <w:color w:val="333333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_GB2312"/>
          <w:color w:val="333333"/>
          <w:sz w:val="32"/>
          <w:szCs w:val="32"/>
        </w:rPr>
        <w:t>年一般公共预算支出年初预算为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2404.0706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万元。主要用于以下方面：</w:t>
      </w:r>
      <w:r>
        <w:rPr>
          <w:rFonts w:hint="eastAsia" w:ascii="仿宋_GB2312" w:hAnsi="仿宋" w:eastAsia="仿宋_GB2312" w:cs="仿宋_GB2312"/>
          <w:kern w:val="2"/>
          <w:sz w:val="32"/>
          <w:szCs w:val="32"/>
          <w:lang w:val="en-US" w:eastAsia="zh-CN" w:bidi="ar-SA"/>
        </w:rPr>
        <w:t>社会保障和就业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（类）支出</w:t>
      </w:r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2334.4987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万元，占</w:t>
      </w:r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97.1</w:t>
      </w:r>
      <w:r>
        <w:rPr>
          <w:rFonts w:ascii="仿宋" w:hAnsi="仿宋" w:eastAsia="仿宋" w:cs="仿宋_GB2312"/>
          <w:color w:val="000000"/>
          <w:sz w:val="32"/>
          <w:szCs w:val="32"/>
        </w:rPr>
        <w:t>%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；卫生健康支出</w:t>
      </w:r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41.0802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万元，占</w:t>
      </w:r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1.71</w:t>
      </w:r>
      <w:r>
        <w:rPr>
          <w:rFonts w:ascii="仿宋" w:hAnsi="仿宋" w:eastAsia="仿宋" w:cs="仿宋_GB2312"/>
          <w:color w:val="000000"/>
          <w:sz w:val="32"/>
          <w:szCs w:val="32"/>
        </w:rPr>
        <w:t>%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；住房保障支出</w:t>
      </w:r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28.4891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万元，占</w:t>
      </w:r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1.19</w:t>
      </w:r>
      <w:r>
        <w:rPr>
          <w:rFonts w:ascii="仿宋" w:hAnsi="仿宋" w:eastAsia="仿宋" w:cs="仿宋_GB2312"/>
          <w:color w:val="000000"/>
          <w:sz w:val="32"/>
          <w:szCs w:val="32"/>
        </w:rPr>
        <w:t>%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六、一般公共预算基本支出预算情况说明和支出预算经济分类情况说明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eastAsia="仿宋"/>
          <w:sz w:val="32"/>
          <w:szCs w:val="32"/>
        </w:rPr>
        <w:t> </w:t>
      </w:r>
      <w:r>
        <w:rPr>
          <w:rFonts w:hint="eastAsia" w:ascii="仿宋" w:hAnsi="仿宋" w:eastAsia="仿宋"/>
          <w:sz w:val="32"/>
          <w:szCs w:val="32"/>
        </w:rPr>
        <w:t>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sz w:val="32"/>
          <w:szCs w:val="32"/>
        </w:rPr>
        <w:t>年一般公共预算基本支出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622.5706</w:t>
      </w:r>
      <w:r>
        <w:rPr>
          <w:rFonts w:hint="eastAsia" w:ascii="仿宋" w:hAnsi="仿宋" w:eastAsia="仿宋"/>
          <w:sz w:val="32"/>
          <w:szCs w:val="32"/>
        </w:rPr>
        <w:t>万元，其中：人员经费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582.886</w:t>
      </w:r>
      <w:r>
        <w:rPr>
          <w:rFonts w:hint="eastAsia" w:ascii="仿宋" w:hAnsi="仿宋" w:eastAsia="仿宋"/>
          <w:sz w:val="32"/>
          <w:szCs w:val="32"/>
        </w:rPr>
        <w:t>万元，主要包括：基本工资、津贴补贴、奖金、其他社会保障缴费、伙食补助费、绩效工资、机关事业单位基本养老保险缴费、职业年金缴费、其他工资福利支出、离休费、退休费、退职（役）费、抚恤金、生活补助、医疗费、助学金、奖励金、生产补贴、住房公积金、提租补贴、购房补贴、采暖补贴、物业服务补贴、其他对个人和家庭的补助支出；公用经费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39.6846</w:t>
      </w:r>
      <w:r>
        <w:rPr>
          <w:rFonts w:hint="eastAsia" w:ascii="仿宋" w:hAnsi="仿宋" w:eastAsia="仿宋"/>
          <w:sz w:val="32"/>
          <w:szCs w:val="32"/>
        </w:rPr>
        <w:t>万元，主要包括：办公费、印刷费、咨询费、手续费、水费、电费、邮电费、取暖费、物业管理费、差旅费、因公出国（境）费、维修（护）费、租赁费、会议费、培训费、公务接待费、专用材料费、被装购置费、专用燃料费、劳务费、委托业务费、工会经费、福利费、公务用车运行维护费、其他交通费用、税金及附加费用、其他商品和服务支出、办公设备购置、专用设备购置、大型修缮、信息网络及软件购置更新、其他资本性支出。按照《财政部关于印发&lt;支出经济分类科目改革方案&gt;的通知》（财预〔2017〕98号）要求，从2018年起全面实施支出经济分类科目改革，根据政府预算管理和部门预算管理的不同特点，分设部门预算支出经济分类科目和政府预算支出经济分类科目，两套科目之间保持对应关系。为适应改革要求，我部门《支出经济分类汇总表》由上年仅反映一般公共预算基本支出经济分类科目预算，调整为按两套经济分类科目分别反映不同资金来源的全部预算支出。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七、政府性基金预算支出</w:t>
      </w:r>
      <w:r>
        <w:rPr>
          <w:rFonts w:hint="eastAsia" w:ascii="黑体" w:hAnsi="黑体" w:eastAsia="黑体"/>
          <w:sz w:val="32"/>
          <w:szCs w:val="32"/>
          <w:lang w:eastAsia="zh-CN"/>
        </w:rPr>
        <w:t>预</w:t>
      </w: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算情况说明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_GB2312"/>
          <w:color w:val="333333"/>
          <w:sz w:val="32"/>
          <w:szCs w:val="32"/>
        </w:rPr>
        <w:t>驻马店市</w:t>
      </w:r>
      <w:r>
        <w:rPr>
          <w:rFonts w:hint="eastAsia" w:ascii="仿宋" w:hAnsi="仿宋" w:eastAsia="仿宋" w:cs="仿宋_GB2312"/>
          <w:color w:val="333333"/>
          <w:sz w:val="32"/>
          <w:szCs w:val="32"/>
          <w:lang w:eastAsia="zh-CN"/>
        </w:rPr>
        <w:t>残疾人联合会</w:t>
      </w:r>
      <w:r>
        <w:rPr>
          <w:rFonts w:ascii="仿宋" w:hAnsi="仿宋" w:eastAsia="仿宋"/>
          <w:sz w:val="32"/>
          <w:szCs w:val="32"/>
        </w:rPr>
        <w:t>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sz w:val="32"/>
          <w:szCs w:val="32"/>
        </w:rPr>
        <w:t>年无使用政府性基金预算拨款安排的支出。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八、“三公”经费支出预算情况说明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_GB2312"/>
          <w:color w:val="333333"/>
          <w:sz w:val="32"/>
          <w:szCs w:val="32"/>
        </w:rPr>
        <w:t>驻马店市</w:t>
      </w:r>
      <w:r>
        <w:rPr>
          <w:rFonts w:hint="eastAsia" w:ascii="仿宋" w:hAnsi="仿宋" w:eastAsia="仿宋" w:cs="仿宋_GB2312"/>
          <w:color w:val="333333"/>
          <w:sz w:val="32"/>
          <w:szCs w:val="32"/>
          <w:lang w:eastAsia="zh-CN"/>
        </w:rPr>
        <w:t>残疾人联合会</w:t>
      </w:r>
      <w:r>
        <w:rPr>
          <w:rFonts w:ascii="仿宋" w:hAnsi="仿宋" w:eastAsia="仿宋"/>
          <w:sz w:val="32"/>
          <w:szCs w:val="32"/>
        </w:rPr>
        <w:t>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sz w:val="32"/>
          <w:szCs w:val="32"/>
        </w:rPr>
        <w:t>年“三公”经费预算为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2.4</w:t>
      </w:r>
      <w:r>
        <w:rPr>
          <w:rFonts w:hint="eastAsia" w:ascii="仿宋" w:hAnsi="仿宋" w:eastAsia="仿宋"/>
          <w:sz w:val="32"/>
          <w:szCs w:val="32"/>
        </w:rPr>
        <w:t>万元。202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sz w:val="32"/>
          <w:szCs w:val="32"/>
        </w:rPr>
        <w:t>年“三公”经费支出预算数比</w:t>
      </w:r>
      <w:r>
        <w:rPr>
          <w:rFonts w:ascii="仿宋" w:hAnsi="仿宋" w:eastAsia="仿宋"/>
          <w:sz w:val="32"/>
          <w:szCs w:val="32"/>
        </w:rPr>
        <w:t>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020</w:t>
      </w:r>
      <w:r>
        <w:rPr>
          <w:rFonts w:hint="eastAsia" w:ascii="仿宋" w:hAnsi="仿宋" w:eastAsia="仿宋"/>
          <w:sz w:val="32"/>
          <w:szCs w:val="32"/>
        </w:rPr>
        <w:t>年减少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/>
          <w:sz w:val="32"/>
          <w:szCs w:val="32"/>
        </w:rPr>
        <w:t>万元，下降了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0</w:t>
      </w:r>
      <w:r>
        <w:rPr>
          <w:rFonts w:ascii="仿宋" w:hAnsi="仿宋" w:eastAsia="仿宋"/>
          <w:sz w:val="32"/>
          <w:szCs w:val="32"/>
        </w:rPr>
        <w:t>%</w:t>
      </w:r>
      <w:r>
        <w:rPr>
          <w:rFonts w:hint="eastAsia" w:ascii="仿宋" w:hAnsi="仿宋" w:eastAsia="仿宋"/>
          <w:sz w:val="32"/>
          <w:szCs w:val="32"/>
        </w:rPr>
        <w:t xml:space="preserve">。     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具体支出情况如下：</w:t>
      </w:r>
    </w:p>
    <w:p>
      <w:pPr>
        <w:spacing w:line="600" w:lineRule="exact"/>
        <w:ind w:firstLine="643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（一）因公出国</w:t>
      </w:r>
      <w:r>
        <w:rPr>
          <w:rFonts w:ascii="仿宋" w:hAnsi="仿宋" w:eastAsia="仿宋"/>
          <w:b/>
          <w:sz w:val="32"/>
          <w:szCs w:val="32"/>
        </w:rPr>
        <w:t>(</w:t>
      </w:r>
      <w:r>
        <w:rPr>
          <w:rFonts w:hint="eastAsia" w:ascii="仿宋" w:hAnsi="仿宋" w:eastAsia="仿宋"/>
          <w:b/>
          <w:sz w:val="32"/>
          <w:szCs w:val="32"/>
        </w:rPr>
        <w:t>境</w:t>
      </w:r>
      <w:r>
        <w:rPr>
          <w:rFonts w:ascii="仿宋" w:hAnsi="仿宋" w:eastAsia="仿宋"/>
          <w:b/>
          <w:sz w:val="32"/>
          <w:szCs w:val="32"/>
        </w:rPr>
        <w:t>)</w:t>
      </w:r>
      <w:r>
        <w:rPr>
          <w:rFonts w:hint="eastAsia" w:ascii="仿宋" w:hAnsi="仿宋" w:eastAsia="仿宋"/>
          <w:b/>
          <w:sz w:val="32"/>
          <w:szCs w:val="32"/>
        </w:rPr>
        <w:t>费</w:t>
      </w: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/>
          <w:b/>
          <w:sz w:val="32"/>
          <w:szCs w:val="32"/>
        </w:rPr>
        <w:t>万元，</w:t>
      </w:r>
      <w:r>
        <w:rPr>
          <w:rFonts w:hint="eastAsia" w:ascii="仿宋" w:hAnsi="仿宋" w:eastAsia="仿宋"/>
          <w:sz w:val="32"/>
          <w:szCs w:val="32"/>
        </w:rPr>
        <w:t>主要用于单位工作人员公务出国（境）的住宿费、旅费、伙食补助费、杂费、培训费等支出。我局</w:t>
      </w:r>
      <w:r>
        <w:rPr>
          <w:rFonts w:ascii="仿宋" w:hAnsi="仿宋" w:eastAsia="仿宋"/>
          <w:sz w:val="32"/>
          <w:szCs w:val="32"/>
        </w:rPr>
        <w:t>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sz w:val="32"/>
          <w:szCs w:val="32"/>
        </w:rPr>
        <w:t>年没有安排因公出国（境）费用的收入和支出预算。预算数与</w:t>
      </w:r>
      <w:r>
        <w:rPr>
          <w:rFonts w:ascii="仿宋" w:hAnsi="仿宋" w:eastAsia="仿宋"/>
          <w:sz w:val="32"/>
          <w:szCs w:val="32"/>
        </w:rPr>
        <w:t>20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/>
          <w:sz w:val="32"/>
          <w:szCs w:val="32"/>
        </w:rPr>
        <w:t>年持平。主要原因是。</w:t>
      </w:r>
    </w:p>
    <w:p>
      <w:pPr>
        <w:spacing w:line="600" w:lineRule="exact"/>
        <w:ind w:firstLine="643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（二）公务用车购置及运行费</w:t>
      </w: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2.4</w:t>
      </w:r>
      <w:r>
        <w:rPr>
          <w:rFonts w:hint="eastAsia" w:ascii="仿宋" w:hAnsi="仿宋" w:eastAsia="仿宋"/>
          <w:b/>
          <w:sz w:val="32"/>
          <w:szCs w:val="32"/>
        </w:rPr>
        <w:t>万元</w:t>
      </w:r>
      <w:r>
        <w:rPr>
          <w:rFonts w:hint="eastAsia" w:ascii="仿宋" w:hAnsi="仿宋" w:eastAsia="仿宋"/>
          <w:sz w:val="32"/>
          <w:szCs w:val="32"/>
        </w:rPr>
        <w:t>，主要用于开展工作所需公务用车的燃料费、维修费、过路过桥费、保险费、安全奖励费用等支出。</w:t>
      </w:r>
      <w:r>
        <w:rPr>
          <w:rFonts w:hint="eastAsia" w:ascii="仿宋" w:hAnsi="仿宋" w:eastAsia="仿宋"/>
          <w:sz w:val="32"/>
          <w:szCs w:val="32"/>
          <w:lang w:eastAsia="zh-CN"/>
        </w:rPr>
        <w:t>其中</w:t>
      </w:r>
      <w:r>
        <w:rPr>
          <w:rFonts w:hint="eastAsia" w:ascii="仿宋" w:hAnsi="仿宋" w:eastAsia="仿宋"/>
          <w:sz w:val="32"/>
          <w:szCs w:val="32"/>
        </w:rPr>
        <w:t>公务用车购置费预算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0万元</w:t>
      </w:r>
      <w:r>
        <w:rPr>
          <w:rFonts w:hint="eastAsia" w:ascii="仿宋" w:hAnsi="仿宋" w:eastAsia="仿宋"/>
          <w:sz w:val="32"/>
          <w:szCs w:val="32"/>
        </w:rPr>
        <w:t>，</w:t>
      </w:r>
      <w:r>
        <w:rPr>
          <w:rFonts w:hint="eastAsia" w:ascii="仿宋" w:hAnsi="仿宋" w:eastAsia="仿宋"/>
          <w:sz w:val="32"/>
          <w:szCs w:val="32"/>
          <w:lang w:eastAsia="zh-CN"/>
        </w:rPr>
        <w:t>比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2020年减少0万元。</w:t>
      </w:r>
      <w:r>
        <w:rPr>
          <w:rFonts w:hint="eastAsia" w:ascii="仿宋" w:hAnsi="仿宋" w:eastAsia="仿宋"/>
          <w:sz w:val="32"/>
          <w:szCs w:val="32"/>
        </w:rPr>
        <w:t>公务用车运行维护费预算</w:t>
      </w:r>
      <w:r>
        <w:rPr>
          <w:rFonts w:hint="eastAsia" w:ascii="仿宋" w:hAnsi="仿宋" w:eastAsia="仿宋"/>
          <w:sz w:val="32"/>
          <w:szCs w:val="32"/>
          <w:lang w:eastAsia="zh-CN"/>
        </w:rPr>
        <w:t>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2.4万元，</w:t>
      </w:r>
      <w:r>
        <w:rPr>
          <w:rFonts w:hint="eastAsia" w:ascii="仿宋" w:hAnsi="仿宋" w:eastAsia="仿宋"/>
          <w:sz w:val="32"/>
          <w:szCs w:val="32"/>
        </w:rPr>
        <w:t>比</w:t>
      </w:r>
      <w:r>
        <w:rPr>
          <w:rFonts w:ascii="仿宋" w:hAnsi="仿宋" w:eastAsia="仿宋"/>
          <w:sz w:val="32"/>
          <w:szCs w:val="32"/>
        </w:rPr>
        <w:t>20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/>
          <w:sz w:val="32"/>
          <w:szCs w:val="32"/>
        </w:rPr>
        <w:t>年减少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/>
          <w:sz w:val="32"/>
          <w:szCs w:val="32"/>
        </w:rPr>
        <w:t>万元，下降了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0</w:t>
      </w:r>
      <w:r>
        <w:rPr>
          <w:rFonts w:ascii="仿宋" w:hAnsi="仿宋" w:eastAsia="仿宋"/>
          <w:sz w:val="32"/>
          <w:szCs w:val="32"/>
        </w:rPr>
        <w:t>%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spacing w:line="600" w:lineRule="exact"/>
        <w:ind w:firstLine="643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（三）公务接待费</w:t>
      </w: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/>
          <w:b/>
          <w:sz w:val="32"/>
          <w:szCs w:val="32"/>
        </w:rPr>
        <w:t>万元，</w:t>
      </w:r>
      <w:r>
        <w:rPr>
          <w:rFonts w:hint="eastAsia" w:ascii="仿宋" w:hAnsi="仿宋" w:eastAsia="仿宋"/>
          <w:sz w:val="32"/>
          <w:szCs w:val="32"/>
        </w:rPr>
        <w:t>主要用于按规定开支的各类公务接待支出。预算数比</w:t>
      </w:r>
      <w:r>
        <w:rPr>
          <w:rFonts w:ascii="仿宋" w:hAnsi="仿宋" w:eastAsia="仿宋"/>
          <w:sz w:val="32"/>
          <w:szCs w:val="32"/>
        </w:rPr>
        <w:t>20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/>
          <w:sz w:val="32"/>
          <w:szCs w:val="32"/>
        </w:rPr>
        <w:t>年减少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/>
          <w:sz w:val="32"/>
          <w:szCs w:val="32"/>
        </w:rPr>
        <w:t>万元，下降了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0</w:t>
      </w:r>
      <w:r>
        <w:rPr>
          <w:rFonts w:ascii="仿宋" w:hAnsi="仿宋" w:eastAsia="仿宋"/>
          <w:sz w:val="32"/>
          <w:szCs w:val="32"/>
        </w:rPr>
        <w:t>%</w:t>
      </w:r>
      <w:r>
        <w:rPr>
          <w:rFonts w:hint="eastAsia" w:ascii="仿宋" w:hAnsi="仿宋" w:eastAsia="仿宋" w:cs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九、其他重要事项的情况说明</w:t>
      </w:r>
    </w:p>
    <w:p>
      <w:pPr>
        <w:spacing w:line="600" w:lineRule="exact"/>
        <w:ind w:firstLine="643" w:firstLineChars="20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（一）机关运行经费支出情况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驻马店市</w:t>
      </w:r>
      <w:r>
        <w:rPr>
          <w:rFonts w:hint="eastAsia" w:ascii="仿宋" w:hAnsi="仿宋" w:eastAsia="仿宋"/>
          <w:sz w:val="32"/>
          <w:szCs w:val="32"/>
          <w:lang w:eastAsia="zh-CN"/>
        </w:rPr>
        <w:t>残疾人联合会</w:t>
      </w:r>
      <w:r>
        <w:rPr>
          <w:rFonts w:ascii="仿宋" w:hAnsi="仿宋" w:eastAsia="仿宋"/>
          <w:sz w:val="32"/>
          <w:szCs w:val="32"/>
        </w:rPr>
        <w:t>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sz w:val="32"/>
          <w:szCs w:val="32"/>
        </w:rPr>
        <w:t>年机关运行经费支出预算为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92.9266</w:t>
      </w:r>
      <w:r>
        <w:rPr>
          <w:rFonts w:hint="eastAsia" w:ascii="仿宋" w:hAnsi="仿宋" w:eastAsia="仿宋"/>
          <w:sz w:val="32"/>
          <w:szCs w:val="32"/>
        </w:rPr>
        <w:t>万元，主要保障机构正常运转及政策履职需要。</w:t>
      </w:r>
    </w:p>
    <w:p>
      <w:pPr>
        <w:spacing w:line="600" w:lineRule="exact"/>
        <w:ind w:firstLine="630" w:firstLineChars="196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（二）政府采购支出情况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sz w:val="32"/>
          <w:szCs w:val="32"/>
        </w:rPr>
        <w:t>年政府采购预算安排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2044.88</w:t>
      </w:r>
      <w:r>
        <w:rPr>
          <w:rFonts w:hint="eastAsia" w:ascii="仿宋" w:hAnsi="仿宋" w:eastAsia="仿宋"/>
          <w:sz w:val="32"/>
          <w:szCs w:val="32"/>
        </w:rPr>
        <w:t>万元，其中：政府采购货物预算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1355.38</w:t>
      </w:r>
      <w:r>
        <w:rPr>
          <w:rFonts w:hint="eastAsia" w:ascii="仿宋" w:hAnsi="仿宋" w:eastAsia="仿宋"/>
          <w:sz w:val="32"/>
          <w:szCs w:val="32"/>
        </w:rPr>
        <w:t>万元，政府采购服务预算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689.5</w:t>
      </w:r>
      <w:r>
        <w:rPr>
          <w:rFonts w:hint="eastAsia" w:ascii="仿宋" w:hAnsi="仿宋" w:eastAsia="仿宋"/>
          <w:sz w:val="32"/>
          <w:szCs w:val="32"/>
        </w:rPr>
        <w:t>万元。</w:t>
      </w:r>
    </w:p>
    <w:p>
      <w:pPr>
        <w:spacing w:line="600" w:lineRule="exact"/>
        <w:ind w:firstLine="630" w:firstLineChars="196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（三）绩效目标设置情况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驻马店市</w:t>
      </w:r>
      <w:r>
        <w:rPr>
          <w:rFonts w:hint="eastAsia" w:ascii="仿宋" w:hAnsi="仿宋" w:eastAsia="仿宋"/>
          <w:sz w:val="32"/>
          <w:szCs w:val="32"/>
          <w:lang w:eastAsia="zh-CN"/>
        </w:rPr>
        <w:t>残疾人联合会</w:t>
      </w:r>
      <w:r>
        <w:rPr>
          <w:rFonts w:hint="eastAsia" w:ascii="仿宋" w:hAnsi="仿宋" w:eastAsia="仿宋"/>
          <w:sz w:val="32"/>
          <w:szCs w:val="32"/>
        </w:rPr>
        <w:t>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sz w:val="32"/>
          <w:szCs w:val="32"/>
        </w:rPr>
        <w:t>年预算项目均按要求编制了绩效目标，从项目产出、项目效益、满意度等方面设置了绩效指标，综合反映项目预期完成的数量、实效、质量、预期达到的社会经济效益、可持续影响以及服务对象满意度等情况。</w:t>
      </w:r>
    </w:p>
    <w:p>
      <w:pPr>
        <w:spacing w:line="600" w:lineRule="exact"/>
        <w:ind w:firstLine="630" w:firstLineChars="196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（四）国有资产占用情况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20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/>
          <w:sz w:val="32"/>
          <w:szCs w:val="32"/>
        </w:rPr>
        <w:t>年期末，驻马店市</w:t>
      </w:r>
      <w:r>
        <w:rPr>
          <w:rFonts w:hint="eastAsia" w:ascii="仿宋" w:hAnsi="仿宋" w:eastAsia="仿宋"/>
          <w:sz w:val="32"/>
          <w:szCs w:val="32"/>
          <w:lang w:eastAsia="zh-CN"/>
        </w:rPr>
        <w:t>残疾人联合会</w:t>
      </w:r>
      <w:r>
        <w:rPr>
          <w:rFonts w:hint="eastAsia" w:ascii="仿宋" w:hAnsi="仿宋" w:eastAsia="仿宋"/>
          <w:sz w:val="32"/>
          <w:szCs w:val="32"/>
        </w:rPr>
        <w:t>共有车辆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/>
          <w:sz w:val="32"/>
          <w:szCs w:val="32"/>
        </w:rPr>
        <w:t>辆，其中：一般公务用车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/>
          <w:sz w:val="32"/>
          <w:szCs w:val="32"/>
        </w:rPr>
        <w:t>辆；单价</w:t>
      </w:r>
      <w:r>
        <w:rPr>
          <w:rFonts w:ascii="仿宋" w:hAnsi="仿宋" w:eastAsia="仿宋"/>
          <w:sz w:val="32"/>
          <w:szCs w:val="32"/>
        </w:rPr>
        <w:t>50</w:t>
      </w:r>
      <w:r>
        <w:rPr>
          <w:rFonts w:hint="eastAsia" w:ascii="仿宋" w:hAnsi="仿宋" w:eastAsia="仿宋"/>
          <w:sz w:val="32"/>
          <w:szCs w:val="32"/>
        </w:rPr>
        <w:t>万元以上通用设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/>
          <w:sz w:val="32"/>
          <w:szCs w:val="32"/>
        </w:rPr>
        <w:t>套，单位价值</w:t>
      </w:r>
      <w:r>
        <w:rPr>
          <w:rFonts w:ascii="仿宋" w:hAnsi="仿宋" w:eastAsia="仿宋"/>
          <w:sz w:val="32"/>
          <w:szCs w:val="32"/>
        </w:rPr>
        <w:t>100</w:t>
      </w:r>
      <w:r>
        <w:rPr>
          <w:rFonts w:hint="eastAsia" w:ascii="仿宋" w:hAnsi="仿宋" w:eastAsia="仿宋"/>
          <w:sz w:val="32"/>
          <w:szCs w:val="32"/>
        </w:rPr>
        <w:t>万元以上专用设备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/>
          <w:sz w:val="32"/>
          <w:szCs w:val="32"/>
        </w:rPr>
        <w:t>套。</w:t>
      </w:r>
    </w:p>
    <w:p>
      <w:pPr>
        <w:spacing w:line="600" w:lineRule="exact"/>
        <w:ind w:firstLine="630" w:firstLineChars="196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（五）专项转移支付项目情况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/>
        <w:ind w:right="0" w:firstLine="640" w:firstLineChars="200"/>
        <w:rPr>
          <w:rFonts w:hint="default" w:ascii="仿宋_GB2312" w:hAnsi="仿宋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" w:eastAsia="仿宋_GB2312" w:cs="仿宋_GB2312"/>
          <w:kern w:val="2"/>
          <w:sz w:val="32"/>
          <w:szCs w:val="32"/>
          <w:lang w:val="en-US" w:eastAsia="zh-CN" w:bidi="ar-SA"/>
        </w:rPr>
        <w:t>驻马店市残疾人联合会负责参与管理的专项转移支付项目共1项，主要包括：基本康复服务及辅具适配263.38万元。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jc w:val="both"/>
        <w:rPr>
          <w:rFonts w:ascii="黑体" w:hAnsi="黑体" w:eastAsia="黑体"/>
          <w:sz w:val="36"/>
          <w:szCs w:val="36"/>
        </w:rPr>
      </w:pPr>
    </w:p>
    <w:p>
      <w:pPr>
        <w:spacing w:line="600" w:lineRule="exact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第三部分</w:t>
      </w:r>
    </w:p>
    <w:p>
      <w:pPr>
        <w:spacing w:line="600" w:lineRule="exact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名词解释</w:t>
      </w:r>
    </w:p>
    <w:p>
      <w:pPr>
        <w:spacing w:line="600" w:lineRule="exact"/>
        <w:jc w:val="center"/>
        <w:rPr>
          <w:rFonts w:ascii="黑体" w:hAnsi="黑体" w:eastAsia="黑体"/>
          <w:sz w:val="36"/>
          <w:szCs w:val="36"/>
        </w:rPr>
      </w:pPr>
    </w:p>
    <w:p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一、财政拨款收入：是指市级财政当年拨付的资金。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二、事业收入:是指事业单位开展专业活动及辅助活动所取得的收入。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三、其他收入：是指部门取得的除“财政拨款”、“事业收入”、“事业单位经营收入”等以外的收入。</w:t>
      </w:r>
      <w:r>
        <w:rPr>
          <w:rFonts w:ascii="仿宋" w:hAnsi="仿宋" w:eastAsia="仿宋" w:cs="仿宋_GB2312"/>
          <w:sz w:val="32"/>
          <w:szCs w:val="32"/>
        </w:rPr>
        <w:t xml:space="preserve"> 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四、用事业基金弥补收支差额：是指事业单位在当年的“财政拨款收入”、“事业收入”、“经营收入”和“其他收入”不足以安排当年支出的情况下，使用以前年度积累的事业基金（即事业单位以前各年度收支相抵后，按国家规定提取，用于弥补以后年度收支差额的基金）弥补当年收支缺口的资金。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五、基本支出：是指为保障机构正常运转、完成日常工作任务所必需的开支，其内容包括人员经费和日常公用经费两部分。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六、项目支出：是指在基本支出之外，为完成特定的行政工作任务或事业发展目标所发生的支出。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七、“三公”经费：是指纳入市级财政预算管理，部门使用财政拨款安排的因公出国（境）费、公务用车购置及运行费和公务接待费。其中，因公出国（境）费反映单位公务出国（境）的住宿费、旅费、伙食补助费、杂费、培训费等支出；公务用车购置及运行费反映单位公务用车购置费及租用费、燃料费、维修费、过路过桥费、保险费、安全奖励费用等支出；公务接待费反映单位按规定开支的各类公务接待（含外宾接待）支出。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八、机关运行经费：是指为保障行政单位（含参照公务员法管理的事业单位）运行用于购买货物和服务的各项资金，包括办公及印刷费、邮电费、差旅费、会议费、福利费、日常维修费及一般设备购置费、办公用房水电费、办公用房取暖费、办公用房物业管理费、公务用车运行维护费以及其他费用。</w:t>
      </w:r>
    </w:p>
    <w:p>
      <w:pPr>
        <w:adjustRightInd w:val="0"/>
        <w:snapToGrid w:val="0"/>
        <w:spacing w:line="600" w:lineRule="exact"/>
        <w:rPr>
          <w:rFonts w:ascii="仿宋" w:hAnsi="仿宋" w:eastAsia="仿宋" w:cs="Times New Roman"/>
          <w:sz w:val="32"/>
          <w:szCs w:val="32"/>
        </w:rPr>
      </w:pPr>
    </w:p>
    <w:p>
      <w:pPr>
        <w:adjustRightInd w:val="0"/>
        <w:snapToGrid w:val="0"/>
        <w:spacing w:line="600" w:lineRule="exact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附件：</w:t>
      </w:r>
    </w:p>
    <w:p>
      <w:pPr>
        <w:adjustRightInd w:val="0"/>
        <w:snapToGrid w:val="0"/>
        <w:spacing w:line="600" w:lineRule="exact"/>
        <w:jc w:val="center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驻马店市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残疾人联合会</w:t>
      </w:r>
      <w:r>
        <w:rPr>
          <w:rFonts w:ascii="黑体" w:hAnsi="黑体" w:eastAsia="黑体" w:cs="黑体"/>
          <w:sz w:val="32"/>
          <w:szCs w:val="32"/>
        </w:rPr>
        <w:t>20</w:t>
      </w:r>
      <w:r>
        <w:rPr>
          <w:rFonts w:hint="eastAsia" w:ascii="黑体" w:hAnsi="黑体" w:eastAsia="黑体" w:cs="黑体"/>
          <w:sz w:val="32"/>
          <w:szCs w:val="32"/>
        </w:rPr>
        <w:t>2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  <w:r>
        <w:rPr>
          <w:rFonts w:hint="eastAsia" w:ascii="黑体" w:hAnsi="黑体" w:eastAsia="黑体" w:cs="黑体"/>
          <w:sz w:val="32"/>
          <w:szCs w:val="32"/>
        </w:rPr>
        <w:t>年度部门预算表</w:t>
      </w:r>
    </w:p>
    <w:p>
      <w:pPr>
        <w:spacing w:line="600" w:lineRule="exact"/>
      </w:pPr>
    </w:p>
    <w:sectPr>
      <w:pgSz w:w="11906" w:h="16838"/>
      <w:pgMar w:top="1440" w:right="1474" w:bottom="144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E0A"/>
    <w:rsid w:val="00024F6B"/>
    <w:rsid w:val="00046304"/>
    <w:rsid w:val="00081A39"/>
    <w:rsid w:val="00082E97"/>
    <w:rsid w:val="00092293"/>
    <w:rsid w:val="000A57D3"/>
    <w:rsid w:val="000A793C"/>
    <w:rsid w:val="000B2C71"/>
    <w:rsid w:val="000D2EF0"/>
    <w:rsid w:val="000E1E98"/>
    <w:rsid w:val="000F00F0"/>
    <w:rsid w:val="000F07CF"/>
    <w:rsid w:val="00103B01"/>
    <w:rsid w:val="00130D39"/>
    <w:rsid w:val="00132510"/>
    <w:rsid w:val="00135319"/>
    <w:rsid w:val="00157DC9"/>
    <w:rsid w:val="00164490"/>
    <w:rsid w:val="0016485B"/>
    <w:rsid w:val="00174BB7"/>
    <w:rsid w:val="00197F39"/>
    <w:rsid w:val="001D3474"/>
    <w:rsid w:val="001F0097"/>
    <w:rsid w:val="001F0DC7"/>
    <w:rsid w:val="001F3EA8"/>
    <w:rsid w:val="00267A52"/>
    <w:rsid w:val="00277F07"/>
    <w:rsid w:val="00281F39"/>
    <w:rsid w:val="00282C62"/>
    <w:rsid w:val="002A5C59"/>
    <w:rsid w:val="002C63F2"/>
    <w:rsid w:val="00313C25"/>
    <w:rsid w:val="00321C62"/>
    <w:rsid w:val="00322205"/>
    <w:rsid w:val="00357CD3"/>
    <w:rsid w:val="0036405E"/>
    <w:rsid w:val="00380842"/>
    <w:rsid w:val="00394026"/>
    <w:rsid w:val="003B307C"/>
    <w:rsid w:val="003D2251"/>
    <w:rsid w:val="003D4DA1"/>
    <w:rsid w:val="003F281A"/>
    <w:rsid w:val="003F6FA5"/>
    <w:rsid w:val="00402A63"/>
    <w:rsid w:val="004059A2"/>
    <w:rsid w:val="00413874"/>
    <w:rsid w:val="0041494C"/>
    <w:rsid w:val="00425830"/>
    <w:rsid w:val="004402A9"/>
    <w:rsid w:val="00440E08"/>
    <w:rsid w:val="0044221E"/>
    <w:rsid w:val="00445854"/>
    <w:rsid w:val="004523F4"/>
    <w:rsid w:val="00475A3F"/>
    <w:rsid w:val="00485E69"/>
    <w:rsid w:val="00486CF5"/>
    <w:rsid w:val="00495029"/>
    <w:rsid w:val="004B1C7F"/>
    <w:rsid w:val="004B2AB1"/>
    <w:rsid w:val="004B5AC1"/>
    <w:rsid w:val="004D3E72"/>
    <w:rsid w:val="00517F70"/>
    <w:rsid w:val="00520079"/>
    <w:rsid w:val="00520C68"/>
    <w:rsid w:val="005458CE"/>
    <w:rsid w:val="00547FA8"/>
    <w:rsid w:val="005653F6"/>
    <w:rsid w:val="00574E19"/>
    <w:rsid w:val="00593ACE"/>
    <w:rsid w:val="00594B0A"/>
    <w:rsid w:val="005A7D02"/>
    <w:rsid w:val="005C73B8"/>
    <w:rsid w:val="00624C7A"/>
    <w:rsid w:val="00655743"/>
    <w:rsid w:val="00660C03"/>
    <w:rsid w:val="00676BA6"/>
    <w:rsid w:val="00691D56"/>
    <w:rsid w:val="00697E78"/>
    <w:rsid w:val="006A220B"/>
    <w:rsid w:val="006B3606"/>
    <w:rsid w:val="006B3FE3"/>
    <w:rsid w:val="00700239"/>
    <w:rsid w:val="00700B9A"/>
    <w:rsid w:val="007136D4"/>
    <w:rsid w:val="00737C3B"/>
    <w:rsid w:val="00755247"/>
    <w:rsid w:val="0076118A"/>
    <w:rsid w:val="00791B9D"/>
    <w:rsid w:val="007922C8"/>
    <w:rsid w:val="007A040A"/>
    <w:rsid w:val="007B4386"/>
    <w:rsid w:val="007D4A49"/>
    <w:rsid w:val="007D7A4A"/>
    <w:rsid w:val="007E0369"/>
    <w:rsid w:val="007E6EE0"/>
    <w:rsid w:val="00804982"/>
    <w:rsid w:val="0086203B"/>
    <w:rsid w:val="0087679C"/>
    <w:rsid w:val="008803FE"/>
    <w:rsid w:val="00882505"/>
    <w:rsid w:val="008A14DB"/>
    <w:rsid w:val="008A2A42"/>
    <w:rsid w:val="008B58F3"/>
    <w:rsid w:val="008B63CD"/>
    <w:rsid w:val="008C6D08"/>
    <w:rsid w:val="008D1B9C"/>
    <w:rsid w:val="008D5A65"/>
    <w:rsid w:val="008F0447"/>
    <w:rsid w:val="008F3BA6"/>
    <w:rsid w:val="00912829"/>
    <w:rsid w:val="00914D64"/>
    <w:rsid w:val="00926A33"/>
    <w:rsid w:val="009507BF"/>
    <w:rsid w:val="009574C3"/>
    <w:rsid w:val="00965F4F"/>
    <w:rsid w:val="00987F87"/>
    <w:rsid w:val="0099182F"/>
    <w:rsid w:val="009B17AE"/>
    <w:rsid w:val="009B1DCD"/>
    <w:rsid w:val="00A0087B"/>
    <w:rsid w:val="00A0547F"/>
    <w:rsid w:val="00A111CB"/>
    <w:rsid w:val="00A51477"/>
    <w:rsid w:val="00A6587F"/>
    <w:rsid w:val="00A75D9C"/>
    <w:rsid w:val="00A83E1B"/>
    <w:rsid w:val="00AA09FD"/>
    <w:rsid w:val="00AB26EC"/>
    <w:rsid w:val="00AE18EF"/>
    <w:rsid w:val="00B02CDE"/>
    <w:rsid w:val="00B16384"/>
    <w:rsid w:val="00B32090"/>
    <w:rsid w:val="00B35C03"/>
    <w:rsid w:val="00B60387"/>
    <w:rsid w:val="00B62A35"/>
    <w:rsid w:val="00B71283"/>
    <w:rsid w:val="00B8118B"/>
    <w:rsid w:val="00BB32E4"/>
    <w:rsid w:val="00BB5328"/>
    <w:rsid w:val="00BC25A8"/>
    <w:rsid w:val="00BC482D"/>
    <w:rsid w:val="00BF3E2E"/>
    <w:rsid w:val="00C05FD2"/>
    <w:rsid w:val="00C1216D"/>
    <w:rsid w:val="00C16BCC"/>
    <w:rsid w:val="00C24430"/>
    <w:rsid w:val="00C32353"/>
    <w:rsid w:val="00C324EE"/>
    <w:rsid w:val="00C46EC8"/>
    <w:rsid w:val="00C547E8"/>
    <w:rsid w:val="00C555BA"/>
    <w:rsid w:val="00C822B5"/>
    <w:rsid w:val="00C84D92"/>
    <w:rsid w:val="00C961DC"/>
    <w:rsid w:val="00C97DB5"/>
    <w:rsid w:val="00CB5205"/>
    <w:rsid w:val="00CC09A9"/>
    <w:rsid w:val="00CF06D4"/>
    <w:rsid w:val="00D06F40"/>
    <w:rsid w:val="00D1533C"/>
    <w:rsid w:val="00D1724E"/>
    <w:rsid w:val="00D263AD"/>
    <w:rsid w:val="00D32AF5"/>
    <w:rsid w:val="00D43271"/>
    <w:rsid w:val="00D66752"/>
    <w:rsid w:val="00DB6E0A"/>
    <w:rsid w:val="00DC2B51"/>
    <w:rsid w:val="00DD2FFD"/>
    <w:rsid w:val="00DD6237"/>
    <w:rsid w:val="00DD6651"/>
    <w:rsid w:val="00E16978"/>
    <w:rsid w:val="00E247EF"/>
    <w:rsid w:val="00E42482"/>
    <w:rsid w:val="00E42FC7"/>
    <w:rsid w:val="00E504A7"/>
    <w:rsid w:val="00E66C96"/>
    <w:rsid w:val="00E90CF6"/>
    <w:rsid w:val="00E95E4C"/>
    <w:rsid w:val="00E962BF"/>
    <w:rsid w:val="00EB1647"/>
    <w:rsid w:val="00ED0313"/>
    <w:rsid w:val="00EF00AC"/>
    <w:rsid w:val="00EF0A3A"/>
    <w:rsid w:val="00F26566"/>
    <w:rsid w:val="00F31989"/>
    <w:rsid w:val="00F3215C"/>
    <w:rsid w:val="00F32AF3"/>
    <w:rsid w:val="00F33AA2"/>
    <w:rsid w:val="00F372DE"/>
    <w:rsid w:val="00F43772"/>
    <w:rsid w:val="00F47160"/>
    <w:rsid w:val="00F471FF"/>
    <w:rsid w:val="00F71085"/>
    <w:rsid w:val="00F82CBC"/>
    <w:rsid w:val="00F846C0"/>
    <w:rsid w:val="00F87D66"/>
    <w:rsid w:val="00FA0F9B"/>
    <w:rsid w:val="00FA6BF0"/>
    <w:rsid w:val="00FB172E"/>
    <w:rsid w:val="00FB5612"/>
    <w:rsid w:val="00FC0622"/>
    <w:rsid w:val="00FC6DFC"/>
    <w:rsid w:val="00FD4CB7"/>
    <w:rsid w:val="1EFB577C"/>
    <w:rsid w:val="34787E99"/>
    <w:rsid w:val="41725746"/>
    <w:rsid w:val="43E46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12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8">
    <w:name w:val="Strong"/>
    <w:basedOn w:val="7"/>
    <w:qFormat/>
    <w:uiPriority w:val="99"/>
    <w:rPr>
      <w:b/>
      <w:bCs/>
    </w:rPr>
  </w:style>
  <w:style w:type="paragraph" w:styleId="9">
    <w:name w:val="List Paragraph"/>
    <w:basedOn w:val="1"/>
    <w:qFormat/>
    <w:uiPriority w:val="99"/>
    <w:pPr>
      <w:ind w:firstLine="420" w:firstLineChars="200"/>
    </w:pPr>
  </w:style>
  <w:style w:type="character" w:customStyle="1" w:styleId="10">
    <w:name w:val="批注框文本 Char"/>
    <w:basedOn w:val="7"/>
    <w:link w:val="2"/>
    <w:semiHidden/>
    <w:qFormat/>
    <w:locked/>
    <w:uiPriority w:val="99"/>
    <w:rPr>
      <w:sz w:val="2"/>
      <w:szCs w:val="2"/>
    </w:rPr>
  </w:style>
  <w:style w:type="character" w:customStyle="1" w:styleId="11">
    <w:name w:val="页眉 Char"/>
    <w:basedOn w:val="7"/>
    <w:link w:val="4"/>
    <w:semiHidden/>
    <w:qFormat/>
    <w:uiPriority w:val="99"/>
    <w:rPr>
      <w:rFonts w:cs="Calibri"/>
      <w:sz w:val="18"/>
      <w:szCs w:val="18"/>
    </w:rPr>
  </w:style>
  <w:style w:type="character" w:customStyle="1" w:styleId="12">
    <w:name w:val="页脚 Char"/>
    <w:basedOn w:val="7"/>
    <w:link w:val="3"/>
    <w:semiHidden/>
    <w:qFormat/>
    <w:uiPriority w:val="99"/>
    <w:rPr>
      <w:rFonts w:cs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14</Pages>
  <Words>863</Words>
  <Characters>4920</Characters>
  <Lines>41</Lines>
  <Paragraphs>11</Paragraphs>
  <TotalTime>2</TotalTime>
  <ScaleCrop>false</ScaleCrop>
  <LinksUpToDate>false</LinksUpToDate>
  <CharactersWithSpaces>5772</CharactersWithSpaces>
  <Application>WPS Office_11.1.0.9929_F1E327BC-269C-435d-A152-05C5408002CA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2017-11-03T04:07:00Z</dcterms:created>
  <dc:creator>6102</dc:creator>
  <cp:lastModifiedBy>penny</cp:lastModifiedBy>
  <cp:lastPrinted>2018-03-22T04:03:00Z</cp:lastPrinted>
  <dcterms:modified xsi:type="dcterms:W3CDTF">2021-04-09T10:37:24Z</dcterms:modified>
  <cp:revision>153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2052-11.1.0.9929</vt:lpwstr>
  </property>
</Properties>
</file>