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2021</w:t>
      </w:r>
      <w:r>
        <w:rPr>
          <w:rFonts w:hint="eastAsia" w:ascii="宋体" w:hAnsi="宋体"/>
          <w:b/>
          <w:sz w:val="44"/>
          <w:szCs w:val="44"/>
        </w:rPr>
        <w:t>年驻马店市粮食和物资储备局</w:t>
      </w:r>
    </w:p>
    <w:p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驻马店市粮食和物资储备局概况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驻马店市粮食和物资储备局</w:t>
      </w:r>
      <w:r>
        <w:rPr>
          <w:rFonts w:ascii="黑体" w:hAnsi="黑体" w:eastAsia="黑体" w:cs="黑体"/>
          <w:kern w:val="0"/>
          <w:sz w:val="32"/>
          <w:szCs w:val="32"/>
        </w:rPr>
        <w:t>2021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附件：驻马店市粮食和物资储备局</w:t>
      </w:r>
      <w:r>
        <w:rPr>
          <w:rFonts w:ascii="黑体" w:hAnsi="黑体" w:eastAsia="黑体" w:cs="黑体"/>
          <w:kern w:val="0"/>
          <w:sz w:val="32"/>
          <w:szCs w:val="32"/>
        </w:rPr>
        <w:t>2021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驻马店市粮食和物资储备局概况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一、驻马店市粮食和物资储备局主要职能</w:t>
      </w:r>
    </w:p>
    <w:p>
      <w:pPr>
        <w:widowControl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市粮食和物资储备局为政府工作部门，编制内机构设置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有办公室、储备管理科、财务审计科、行政审批服务科、产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业发展科、执法监督科。主要工作职能为：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（一）贯彻执行国家、省粮食流通和地方粮油储备的方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针、政策和法律、法规，拟定全市粮食流通体制和粮油储备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管理体制改革方案及管理规章，组织实施并监督执行。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（二）研究拟定全市粮食流通和地方粮油储备中长期规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划和年度粮食总量平衡计划，组织和落实粮食进出口、粮食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总量平衡和品种平衡计划；提出市级储备粮油的规模和购销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计划建议，指导地区粮食平衡。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（三）负责国家定购粮食计划管理和销售管理，组织指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导粮食购销企业落实国家定购粮食计划和省市定额调拨计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划；会同有关部门做好收购保护价及销售限价、粮食收购资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金的“封闭运行”和粮食风险基金的管理使用工作；承担行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业统计工作。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（四）负责全市粮油储备库管理体系建设，组织实施并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监督指导全市粮油安全储存、轮换、调拨、运输、费用结算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和出入库管理工作；管理市储备粮油和代储的省、中央储备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粮油；监督指导全市定购粮食及商品粮油的保管和安全储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存，做好粮油调拨、运输管理工作。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（五）负责组织城镇、部队、水库移民区、需要救助的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农村人口、灾区、贫困地区和以粮代赈所需粮食的供应工作。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（六）负责全市三级粮食批发市场体系建设；建立并完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善粮油市场信息网络，搞好粮油市场预测；会同有关部门搞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好粮油价格管理，加强对全市粮食市场的监督与管理。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（七）指导全市粮食系统财务会计管理和内部审计工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作；负责局直属单位的财务、会计管理和内部审计工作，监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督管理局直单位的国有资产；负责国家粮油政策性补贴和专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项基金的分配管理及行业扭亏增盈工作。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（八）负责全市粮食流通设施、粮油仓储设施及市管国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有粮办工业的规划、布局，落实基建、技改投资；指导、协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调全市粮油收储、销售、加工设施体系建设和利用外资、引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进技术工作；组织、指导全市粮油仓库维修改造工作。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（九）负责全市粮食行业科技进步和产业升级工作；参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与拟定粮食市级质量标准；指导全市粮油质量、计量标准管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理和检测监督工作；组织协调粮油科技开发、新技术应用和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推广工作；配合有关部门打击粮油商品生产经营中的假冒伪劣行为；指导全市国有粮办工业的经营与发展工作。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（十）负责制定全市粮食系统多种经营、主食产业化工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程、农村社会化服务体系建设和城镇粮店连锁经营规划，并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监督组织实施。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（十一）负责全市粮食系统思想政治工作、职业道德教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育和精神文明建设；指导全市粮食行业安全生产、减员分流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和再就业工作；指导市粮食行业协会及各类学会等社团组织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的工作。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（十二）负责局机关及直属单位的人事和机构编制管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理；组织实施全市粮食系统教育发展规划，负责行业教育培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训工作。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（十三）负责局机关及直属单位的党群工作、计划生育、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安全保卫和普法教育工作。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（十四）完成市政府交办的其他事项。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二、驻马店市粮食和物资储备局机构设置及预算单位构成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驻马店市粮食和物资储备局内设</w:t>
      </w:r>
      <w:r>
        <w:rPr>
          <w:rFonts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个职能科室，分别是</w:t>
      </w:r>
      <w:r>
        <w:rPr>
          <w:rFonts w:hint="eastAsia" w:ascii="仿宋" w:hAnsi="仿宋" w:eastAsia="仿宋"/>
          <w:sz w:val="32"/>
          <w:szCs w:val="32"/>
        </w:rPr>
        <w:t>办公室、财务审计科、粮食储备管理科、产业发展科、执法监督科、行政审批服务科（政策法规科）、应急物资储备科、机关党委。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驻马店市粮食和物资储备局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部门预算包括局机关本级预算和局属单位预算，具体预算单位为：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驻马店市粮食和物资储备局机关本级；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驻马店市粮油质量检测中心；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驻马店市粮食和物资储备军粮供应中心；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驻马店市救灾服务中心。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驻马店市粮食和物资储备局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>2021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驻马店市粮食和物资储备局</w:t>
      </w:r>
      <w:r>
        <w:rPr>
          <w:rFonts w:ascii="仿宋" w:hAnsi="仿宋" w:eastAsia="仿宋" w:cs="仿宋_GB2312"/>
          <w:color w:val="000000"/>
          <w:sz w:val="32"/>
          <w:szCs w:val="32"/>
        </w:rPr>
        <w:t>2021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ascii="仿宋" w:hAnsi="仿宋" w:eastAsia="仿宋" w:cs="仿宋_GB2312"/>
          <w:color w:val="000000"/>
          <w:sz w:val="32"/>
          <w:szCs w:val="32"/>
        </w:rPr>
        <w:t>1033.9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ascii="仿宋" w:hAnsi="仿宋" w:eastAsia="仿宋" w:cs="仿宋_GB2312"/>
          <w:color w:val="000000"/>
          <w:sz w:val="32"/>
          <w:szCs w:val="32"/>
        </w:rPr>
        <w:t>1033.9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年预算相比，收、支总计各减少</w:t>
      </w:r>
      <w:r>
        <w:rPr>
          <w:rFonts w:ascii="仿宋" w:hAnsi="仿宋" w:eastAsia="仿宋" w:cs="仿宋_GB2312"/>
          <w:color w:val="000000"/>
          <w:sz w:val="32"/>
          <w:szCs w:val="32"/>
        </w:rPr>
        <w:t>26.9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万元，下降</w:t>
      </w:r>
      <w:r>
        <w:rPr>
          <w:rFonts w:ascii="仿宋" w:hAnsi="仿宋" w:eastAsia="仿宋" w:cs="仿宋_GB2312"/>
          <w:color w:val="000000"/>
          <w:sz w:val="32"/>
          <w:szCs w:val="32"/>
        </w:rPr>
        <w:t>2.5%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。主要原因是</w:t>
      </w:r>
      <w:r>
        <w:rPr>
          <w:rFonts w:hint="eastAsia" w:ascii="仿宋_GB2312" w:hAnsi="宋体" w:eastAsia="仿宋_GB2312" w:cs="Courier New"/>
          <w:sz w:val="32"/>
          <w:szCs w:val="32"/>
        </w:rPr>
        <w:t>根据实际工作需要调整项目内容和减少项目支出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</w:rPr>
        <w:t>粮食和物资储备局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ascii="仿宋" w:hAnsi="仿宋" w:eastAsia="仿宋" w:cs="仿宋_GB2312"/>
          <w:color w:val="000000"/>
          <w:sz w:val="32"/>
          <w:szCs w:val="32"/>
        </w:rPr>
        <w:t>1033.9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ascii="仿宋" w:hAnsi="仿宋" w:eastAsia="仿宋" w:cs="仿宋_GB2312"/>
          <w:color w:val="000000"/>
          <w:sz w:val="32"/>
          <w:szCs w:val="32"/>
        </w:rPr>
        <w:t>1033.9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</w:rPr>
        <w:t>粮食和物资储备局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ascii="仿宋" w:hAnsi="仿宋" w:eastAsia="仿宋" w:cs="仿宋_GB2312"/>
          <w:color w:val="000000"/>
          <w:sz w:val="32"/>
          <w:szCs w:val="32"/>
        </w:rPr>
        <w:t>1033.9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ascii="仿宋" w:hAnsi="仿宋" w:eastAsia="仿宋"/>
          <w:sz w:val="32"/>
          <w:szCs w:val="32"/>
        </w:rPr>
        <w:t>949.3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91.8%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ascii="仿宋" w:hAnsi="仿宋" w:eastAsia="仿宋"/>
          <w:sz w:val="32"/>
          <w:szCs w:val="32"/>
        </w:rPr>
        <w:t>84.6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8.2%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驻马店市粮食和物资储备局</w:t>
      </w:r>
      <w:r>
        <w:rPr>
          <w:rFonts w:ascii="仿宋" w:hAnsi="仿宋" w:eastAsia="仿宋" w:cs="仿宋_GB2312"/>
          <w:sz w:val="32"/>
          <w:szCs w:val="32"/>
        </w:rPr>
        <w:t>2021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ascii="仿宋" w:hAnsi="仿宋" w:eastAsia="仿宋" w:cs="仿宋_GB2312"/>
          <w:color w:val="000000"/>
          <w:sz w:val="32"/>
          <w:szCs w:val="32"/>
        </w:rPr>
        <w:t>1033.9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ascii="仿宋" w:hAnsi="仿宋" w:eastAsia="仿宋"/>
          <w:sz w:val="32"/>
          <w:szCs w:val="32"/>
        </w:rPr>
        <w:t>26.9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ascii="仿宋" w:hAnsi="仿宋" w:eastAsia="仿宋"/>
          <w:sz w:val="32"/>
          <w:szCs w:val="32"/>
        </w:rPr>
        <w:t>2.5%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_GB2312" w:hAnsi="宋体" w:eastAsia="仿宋_GB2312" w:cs="Courier New"/>
          <w:sz w:val="32"/>
          <w:szCs w:val="32"/>
        </w:rPr>
        <w:t>根据实际工作需要调整项目内容和减少项目支出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</w:rPr>
        <w:t>粮食和物资储备局</w:t>
      </w:r>
      <w:r>
        <w:rPr>
          <w:rFonts w:ascii="仿宋" w:hAnsi="仿宋" w:eastAsia="仿宋" w:cs="仿宋_GB2312"/>
          <w:color w:val="333333"/>
          <w:sz w:val="32"/>
          <w:szCs w:val="32"/>
        </w:rPr>
        <w:t>2021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ascii="仿宋" w:hAnsi="仿宋" w:eastAsia="仿宋" w:cs="仿宋_GB2312"/>
          <w:color w:val="000000"/>
          <w:sz w:val="32"/>
          <w:szCs w:val="32"/>
        </w:rPr>
        <w:t>1033.9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万元。主要用于以下方面：社会保障和就业支出</w:t>
      </w:r>
      <w:r>
        <w:rPr>
          <w:rFonts w:ascii="仿宋" w:hAnsi="仿宋" w:eastAsia="仿宋" w:cs="仿宋_GB2312"/>
          <w:color w:val="000000"/>
          <w:sz w:val="32"/>
          <w:szCs w:val="32"/>
        </w:rPr>
        <w:t>216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ascii="仿宋" w:hAnsi="仿宋" w:eastAsia="仿宋" w:cs="仿宋_GB2312"/>
          <w:color w:val="000000"/>
          <w:sz w:val="32"/>
          <w:szCs w:val="32"/>
        </w:rPr>
        <w:t>20.8%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ascii="仿宋" w:hAnsi="仿宋" w:eastAsia="仿宋" w:cs="仿宋_GB2312"/>
          <w:color w:val="000000"/>
          <w:sz w:val="32"/>
          <w:szCs w:val="32"/>
        </w:rPr>
        <w:t>70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ascii="仿宋" w:hAnsi="仿宋" w:eastAsia="仿宋" w:cs="仿宋_GB2312"/>
          <w:color w:val="000000"/>
          <w:sz w:val="32"/>
          <w:szCs w:val="32"/>
        </w:rPr>
        <w:t>6.8%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ascii="仿宋" w:hAnsi="仿宋" w:eastAsia="仿宋" w:cs="仿宋_GB2312"/>
          <w:color w:val="000000"/>
          <w:sz w:val="32"/>
          <w:szCs w:val="32"/>
        </w:rPr>
        <w:t>34.8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ascii="仿宋" w:hAnsi="仿宋" w:eastAsia="仿宋" w:cs="仿宋_GB2312"/>
          <w:color w:val="000000"/>
          <w:sz w:val="32"/>
          <w:szCs w:val="32"/>
        </w:rPr>
        <w:t>3.4%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；粮油物资储备支出</w:t>
      </w:r>
      <w:r>
        <w:rPr>
          <w:rFonts w:ascii="仿宋" w:hAnsi="仿宋" w:eastAsia="仿宋" w:cs="仿宋_GB2312"/>
          <w:color w:val="000000"/>
          <w:sz w:val="32"/>
          <w:szCs w:val="32"/>
        </w:rPr>
        <w:t>713.1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ascii="仿宋" w:hAnsi="仿宋" w:eastAsia="仿宋" w:cs="仿宋_GB2312"/>
          <w:color w:val="000000"/>
          <w:sz w:val="32"/>
          <w:szCs w:val="32"/>
        </w:rPr>
        <w:t>69%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eastAsia="仿宋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ascii="仿宋" w:hAnsi="仿宋" w:eastAsia="仿宋" w:cs="仿宋_GB2312"/>
          <w:color w:val="000000"/>
          <w:sz w:val="32"/>
          <w:szCs w:val="32"/>
        </w:rPr>
        <w:t>949.3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ascii="仿宋" w:hAnsi="仿宋" w:eastAsia="仿宋"/>
          <w:sz w:val="32"/>
          <w:szCs w:val="32"/>
        </w:rPr>
        <w:t>883.2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ascii="仿宋" w:hAnsi="仿宋" w:eastAsia="仿宋"/>
          <w:sz w:val="32"/>
          <w:szCs w:val="32"/>
        </w:rPr>
        <w:t>66.1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按照《财政部关于印发</w:t>
      </w:r>
      <w:r>
        <w:rPr>
          <w:rFonts w:ascii="仿宋" w:hAnsi="仿宋" w:eastAsia="仿宋"/>
          <w:sz w:val="32"/>
          <w:szCs w:val="32"/>
        </w:rPr>
        <w:t>&lt;</w:t>
      </w:r>
      <w:r>
        <w:rPr>
          <w:rFonts w:hint="eastAsia" w:ascii="仿宋" w:hAnsi="仿宋" w:eastAsia="仿宋"/>
          <w:sz w:val="32"/>
          <w:szCs w:val="32"/>
        </w:rPr>
        <w:t>支出经济分类科目改革方案</w:t>
      </w:r>
      <w:r>
        <w:rPr>
          <w:rFonts w:ascii="仿宋" w:hAnsi="仿宋" w:eastAsia="仿宋"/>
          <w:sz w:val="32"/>
          <w:szCs w:val="32"/>
        </w:rPr>
        <w:t>&gt;</w:t>
      </w:r>
      <w:r>
        <w:rPr>
          <w:rFonts w:hint="eastAsia" w:ascii="仿宋" w:hAnsi="仿宋" w:eastAsia="仿宋"/>
          <w:sz w:val="32"/>
          <w:szCs w:val="32"/>
        </w:rPr>
        <w:t>的通知》（财预〔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98</w:t>
      </w:r>
      <w:r>
        <w:rPr>
          <w:rFonts w:hint="eastAsia" w:ascii="仿宋" w:hAnsi="仿宋" w:eastAsia="仿宋"/>
          <w:sz w:val="32"/>
          <w:szCs w:val="32"/>
        </w:rPr>
        <w:t>号）要求，从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ascii="仿宋" w:hAnsi="仿宋" w:eastAsia="仿宋"/>
          <w:sz w:val="32"/>
          <w:szCs w:val="32"/>
        </w:rPr>
        <w:t>12.4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ascii="仿宋" w:hAnsi="仿宋" w:eastAsia="仿宋"/>
          <w:sz w:val="32"/>
          <w:szCs w:val="32"/>
        </w:rPr>
        <w:t>47%</w:t>
      </w:r>
      <w:r>
        <w:rPr>
          <w:rFonts w:hint="eastAsia" w:ascii="仿宋" w:hAnsi="仿宋" w:eastAsia="仿宋"/>
          <w:sz w:val="32"/>
          <w:szCs w:val="32"/>
        </w:rPr>
        <w:t>。减少的主要原因是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年下属单位购置应急保障用车一辆，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年元公务用车购置费支出。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年持平。主要原因是我局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年和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年均没有安排因公出国（境）费用的收入和支出预算。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ascii="仿宋" w:hAnsi="仿宋" w:eastAsia="仿宋"/>
          <w:b/>
          <w:sz w:val="32"/>
          <w:szCs w:val="32"/>
        </w:rPr>
        <w:t>7.7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，主要用于开展工作所需公务用车的燃料费、维修费、过路过桥费、保险费、安全奖励费用等支出。其中：公务用车购置费预算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ascii="仿宋" w:hAnsi="仿宋" w:eastAsia="仿宋"/>
          <w:sz w:val="32"/>
          <w:szCs w:val="32"/>
        </w:rPr>
        <w:t>14.3</w:t>
      </w:r>
      <w:r>
        <w:rPr>
          <w:rFonts w:hint="eastAsia" w:ascii="仿宋" w:hAnsi="仿宋" w:eastAsia="仿宋"/>
          <w:sz w:val="32"/>
          <w:szCs w:val="32"/>
        </w:rPr>
        <w:t>万元，主要原因是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年购置应急保障用车一辆。公务用车运行维护费预算为</w:t>
      </w:r>
      <w:r>
        <w:rPr>
          <w:rFonts w:ascii="仿宋" w:hAnsi="仿宋" w:eastAsia="仿宋"/>
          <w:sz w:val="32"/>
          <w:szCs w:val="32"/>
        </w:rPr>
        <w:t>7.7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年增加</w:t>
      </w:r>
      <w:r>
        <w:rPr>
          <w:rFonts w:ascii="仿宋" w:hAnsi="仿宋" w:eastAsia="仿宋"/>
          <w:sz w:val="32"/>
          <w:szCs w:val="32"/>
        </w:rPr>
        <w:t>2.1</w:t>
      </w:r>
      <w:r>
        <w:rPr>
          <w:rFonts w:hint="eastAsia" w:ascii="仿宋" w:hAnsi="仿宋" w:eastAsia="仿宋"/>
          <w:sz w:val="32"/>
          <w:szCs w:val="32"/>
        </w:rPr>
        <w:t>万元，增加了</w:t>
      </w:r>
      <w:r>
        <w:rPr>
          <w:rFonts w:ascii="仿宋" w:hAnsi="仿宋" w:eastAsia="仿宋"/>
          <w:sz w:val="32"/>
          <w:szCs w:val="32"/>
        </w:rPr>
        <w:t>37.5%</w:t>
      </w:r>
      <w:r>
        <w:rPr>
          <w:rFonts w:hint="eastAsia" w:ascii="仿宋" w:hAnsi="仿宋" w:eastAsia="仿宋"/>
          <w:sz w:val="32"/>
          <w:szCs w:val="32"/>
        </w:rPr>
        <w:t>，主要原因是局机关和所属二级单位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年应急保障公务用车次数预计有所增加。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ascii="仿宋" w:hAnsi="仿宋" w:eastAsia="仿宋"/>
          <w:b/>
          <w:sz w:val="32"/>
          <w:szCs w:val="32"/>
        </w:rPr>
        <w:t>4.7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年预算数比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年增加</w:t>
      </w:r>
      <w:r>
        <w:rPr>
          <w:rFonts w:ascii="仿宋" w:hAnsi="仿宋" w:eastAsia="仿宋"/>
          <w:sz w:val="32"/>
          <w:szCs w:val="32"/>
        </w:rPr>
        <w:t>1.2</w:t>
      </w:r>
      <w:r>
        <w:rPr>
          <w:rFonts w:hint="eastAsia" w:ascii="仿宋" w:hAnsi="仿宋" w:eastAsia="仿宋"/>
          <w:sz w:val="32"/>
          <w:szCs w:val="32"/>
        </w:rPr>
        <w:t>万元，增加了</w:t>
      </w:r>
      <w:r>
        <w:rPr>
          <w:rFonts w:ascii="仿宋" w:hAnsi="仿宋" w:eastAsia="仿宋"/>
          <w:sz w:val="32"/>
          <w:szCs w:val="32"/>
        </w:rPr>
        <w:t>34.3%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主要原因是落实国家“六稳六保”政策、粮食安全责任制考核、涉粮问题整改等方面会议、调研、检查预计有所增加。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</w:rPr>
        <w:t>粮食和物资储备局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ascii="仿宋" w:hAnsi="仿宋" w:eastAsia="仿宋"/>
          <w:sz w:val="32"/>
          <w:szCs w:val="32"/>
        </w:rPr>
        <w:t>73.8</w:t>
      </w:r>
      <w:r>
        <w:rPr>
          <w:rFonts w:hint="eastAsia" w:ascii="仿宋" w:hAnsi="仿宋" w:eastAsia="仿宋"/>
          <w:sz w:val="32"/>
          <w:szCs w:val="32"/>
        </w:rPr>
        <w:t>万元，主要是保障机构正常运转及贯彻执行各项粮食储备政策履职需要。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ascii="仿宋" w:hAnsi="仿宋" w:eastAsia="仿宋"/>
          <w:sz w:val="32"/>
          <w:szCs w:val="32"/>
        </w:rPr>
        <w:t>69.2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ascii="仿宋" w:hAnsi="仿宋" w:eastAsia="仿宋"/>
          <w:sz w:val="32"/>
          <w:szCs w:val="32"/>
        </w:rPr>
        <w:t>36.4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ascii="仿宋" w:hAnsi="仿宋" w:eastAsia="仿宋"/>
          <w:sz w:val="32"/>
          <w:szCs w:val="32"/>
        </w:rPr>
        <w:t>32.8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辆、应急保障车辆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年度无专项转移支付项目。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</w:t>
      </w:r>
      <w:r>
        <w:rPr>
          <w:rFonts w:ascii="仿宋" w:hAnsi="仿宋" w:eastAsia="仿宋" w:cs="仿宋_GB2312"/>
          <w:sz w:val="32"/>
          <w:szCs w:val="32"/>
        </w:rPr>
        <w:t>:</w:t>
      </w:r>
      <w:r>
        <w:rPr>
          <w:rFonts w:hint="eastAsia" w:ascii="仿宋" w:hAnsi="仿宋" w:eastAsia="仿宋" w:cs="仿宋_GB2312"/>
          <w:sz w:val="32"/>
          <w:szCs w:val="32"/>
        </w:rPr>
        <w:t>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驻马店市粮食和物资储备局</w:t>
      </w:r>
      <w:r>
        <w:rPr>
          <w:rFonts w:ascii="黑体" w:hAnsi="黑体" w:eastAsia="黑体" w:cs="黑体"/>
          <w:sz w:val="32"/>
          <w:szCs w:val="32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020F"/>
    <w:rsid w:val="00197F39"/>
    <w:rsid w:val="001D3474"/>
    <w:rsid w:val="001F0097"/>
    <w:rsid w:val="001F0DC7"/>
    <w:rsid w:val="001F3EA8"/>
    <w:rsid w:val="00240755"/>
    <w:rsid w:val="00260F1D"/>
    <w:rsid w:val="00267A52"/>
    <w:rsid w:val="00277F07"/>
    <w:rsid w:val="00281F39"/>
    <w:rsid w:val="00282C62"/>
    <w:rsid w:val="002869C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E01AD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4F690C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26D6A"/>
    <w:rsid w:val="00737C3B"/>
    <w:rsid w:val="00755247"/>
    <w:rsid w:val="0076118A"/>
    <w:rsid w:val="007709CE"/>
    <w:rsid w:val="007757CF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22060"/>
    <w:rsid w:val="00A51477"/>
    <w:rsid w:val="00A6587F"/>
    <w:rsid w:val="00A75D9C"/>
    <w:rsid w:val="00A83E1B"/>
    <w:rsid w:val="00AA09FD"/>
    <w:rsid w:val="00AB26EC"/>
    <w:rsid w:val="00AB79B8"/>
    <w:rsid w:val="00AE18EF"/>
    <w:rsid w:val="00AF3295"/>
    <w:rsid w:val="00B02CDE"/>
    <w:rsid w:val="00B16384"/>
    <w:rsid w:val="00B32090"/>
    <w:rsid w:val="00B35C03"/>
    <w:rsid w:val="00B60387"/>
    <w:rsid w:val="00B62A35"/>
    <w:rsid w:val="00B65305"/>
    <w:rsid w:val="00B71283"/>
    <w:rsid w:val="00B8118B"/>
    <w:rsid w:val="00BB32E4"/>
    <w:rsid w:val="00BB5328"/>
    <w:rsid w:val="00BC25A8"/>
    <w:rsid w:val="00BC482D"/>
    <w:rsid w:val="00BF3E2E"/>
    <w:rsid w:val="00C05FD2"/>
    <w:rsid w:val="00C114C4"/>
    <w:rsid w:val="00C1216D"/>
    <w:rsid w:val="00C16BCC"/>
    <w:rsid w:val="00C24430"/>
    <w:rsid w:val="00C32353"/>
    <w:rsid w:val="00C324EE"/>
    <w:rsid w:val="00C41CAA"/>
    <w:rsid w:val="00C46EC8"/>
    <w:rsid w:val="00C547E8"/>
    <w:rsid w:val="00C555BA"/>
    <w:rsid w:val="00C6361E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8320D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68C471F"/>
    <w:rsid w:val="0D7A2CF5"/>
    <w:rsid w:val="0F9A0DFE"/>
    <w:rsid w:val="101A1B5F"/>
    <w:rsid w:val="13C257BB"/>
    <w:rsid w:val="14D15CE6"/>
    <w:rsid w:val="172D6C24"/>
    <w:rsid w:val="17E96CD7"/>
    <w:rsid w:val="1998000B"/>
    <w:rsid w:val="1AE84090"/>
    <w:rsid w:val="1DAC6DAC"/>
    <w:rsid w:val="1E731CFB"/>
    <w:rsid w:val="1EFB577C"/>
    <w:rsid w:val="216F26AB"/>
    <w:rsid w:val="221B2F6D"/>
    <w:rsid w:val="223A047E"/>
    <w:rsid w:val="22D3016B"/>
    <w:rsid w:val="24541F52"/>
    <w:rsid w:val="289847D7"/>
    <w:rsid w:val="29B40920"/>
    <w:rsid w:val="2B8252E6"/>
    <w:rsid w:val="34787E99"/>
    <w:rsid w:val="34D26453"/>
    <w:rsid w:val="350171A8"/>
    <w:rsid w:val="39681C03"/>
    <w:rsid w:val="396A1A7A"/>
    <w:rsid w:val="3A2610E7"/>
    <w:rsid w:val="3C3D0058"/>
    <w:rsid w:val="3D296647"/>
    <w:rsid w:val="3E217CD5"/>
    <w:rsid w:val="3F34411A"/>
    <w:rsid w:val="3FD67CA6"/>
    <w:rsid w:val="401C16B7"/>
    <w:rsid w:val="446B3BFE"/>
    <w:rsid w:val="44AB0C09"/>
    <w:rsid w:val="4511451D"/>
    <w:rsid w:val="48820EAC"/>
    <w:rsid w:val="49853813"/>
    <w:rsid w:val="4C6C40B9"/>
    <w:rsid w:val="4CD86981"/>
    <w:rsid w:val="4D380F53"/>
    <w:rsid w:val="4DE040B1"/>
    <w:rsid w:val="546E6DC1"/>
    <w:rsid w:val="5557612E"/>
    <w:rsid w:val="583747E2"/>
    <w:rsid w:val="5BC33756"/>
    <w:rsid w:val="5D922FFC"/>
    <w:rsid w:val="61274B85"/>
    <w:rsid w:val="62345DDE"/>
    <w:rsid w:val="63D02F99"/>
    <w:rsid w:val="69113830"/>
    <w:rsid w:val="6C457D45"/>
    <w:rsid w:val="6DC33986"/>
    <w:rsid w:val="6F1E11FC"/>
    <w:rsid w:val="7534779B"/>
    <w:rsid w:val="77AD4A03"/>
    <w:rsid w:val="78661FBD"/>
    <w:rsid w:val="79860B2B"/>
    <w:rsid w:val="7A374549"/>
    <w:rsid w:val="7BD2670A"/>
    <w:rsid w:val="7BF003F6"/>
    <w:rsid w:val="7F1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Balloon Text Char"/>
    <w:basedOn w:val="7"/>
    <w:link w:val="2"/>
    <w:semiHidden/>
    <w:locked/>
    <w:uiPriority w:val="99"/>
    <w:rPr>
      <w:rFonts w:cs="Times New Roman"/>
      <w:sz w:val="2"/>
      <w:szCs w:val="2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Calibri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cs="Calibri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11</Pages>
  <Words>737</Words>
  <Characters>4203</Characters>
  <Lines>0</Lines>
  <Paragraphs>0</Paragraphs>
  <TotalTime>107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2018-03-22T04:03:00Z</cp:lastPrinted>
  <dcterms:modified xsi:type="dcterms:W3CDTF">2021-04-07T01:05:01Z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767CC3F882494C069F0EDCF9EE91AB73</vt:lpwstr>
  </property>
</Properties>
</file>