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驻马店市住房公积金中心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480"/>
        <w:jc w:val="center"/>
        <w:textAlignment w:val="auto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目  录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27" w:firstLineChars="196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27" w:firstLineChars="196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二、机构设置及预算单位构成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一、部门收支总体情况表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二、部门收入总体情况表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三、部门支出总体情况表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四、财政拨款收支总体情况表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五、一般公共预算支出情况表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六、支出经济分类汇总表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七、一般公共预算“三公”经费支出情况表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八、政府性基金预算支出情况表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九、重点项目预算的绩效目标表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both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驻马店市住房公积金中心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</w:pPr>
      <w:r>
        <w:t> 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（一）编制、执行住房公积金的归集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使用计划；负责记载职工住房公积金的缴存、提取、使用等情况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）负责住房公积金的核算，审批住房公积金的提取、使用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负责住房公积金的保值和归还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编制住房公积金归集、使用计划执行情况的报告；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编制、公布住房公积金年度报告。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（四）负责拟定住房公积金增值收益分配方案。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（五）完成市政府交办的其他任务。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市政府直属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事业单位，正处级规格。中心内设综合科、归集科、信贷科、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会计核算科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、审计科、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服务监督科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、信息科等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个科室，在全市八县二区分别设立住房公积金管理部，科级规格，属中心派出机构，由中心实行统一管理、统一核算。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驻马店市住房公积金中心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79.07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%。主要原因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人员增加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 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1011.6049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82.64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17.36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79.07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。主要原因是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人员增加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71.4872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%；卫生健康支出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35.2247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1117.3930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91.28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年一般公共预算基本支出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1011.6049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万元，其中：人员经费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952.1092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59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4957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年无使用政府性基金预算拨款安排的支出。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年“三公”经费支出预算数比2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%。     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（一）因公出国(境)费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年没有安排因公出国（境）费用的收入和支出预算。预算数与20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年持平。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2020年减少0万元，主要原因是。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公务用车运行维护费预算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公务用车报废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主要用于按规定开支的各类公务接待支出。预算数比20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年机关运行经费支出预算为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59.4957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万元，主要保障机构正常运转及政策履职需要。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万元，政府采购服务预算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（四）国有资产占用情况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2020年期末，我中心共有车辆1辆，</w:t>
      </w:r>
      <w:r>
        <w:rPr>
          <w:rFonts w:hint="eastAsia" w:ascii="仿宋" w:hAnsi="仿宋" w:eastAsia="仿宋"/>
          <w:sz w:val="32"/>
          <w:szCs w:val="32"/>
        </w:rPr>
        <w:t>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单价50万元以上通用设备2套，单位价值100万元以上专用设备0套。 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负责参与管理的专项转移支付项目。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 xml:space="preserve">二、其他收入：是指部门取得的除“财政拨款”、“事业收入”、“事业单位经营收入”等以外的收入。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三、基本支出：是指为保障机构正常运转、完成日常工作任务所必需的开支，其内容包括人员经费和日常公用经费两部分。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四、项目支出：是指在基本支出之外，为完成特定的行政工作任务或事业发展目标所发生的支出。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六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驻马店市住房公积金中心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"驻马店市住房公积金中心2021年度部门预算表.xls"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驻马店市住房公积金中心2021年度部门预算表.xls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2EA759F"/>
    <w:rsid w:val="06053CEC"/>
    <w:rsid w:val="07315B7A"/>
    <w:rsid w:val="07EF2A58"/>
    <w:rsid w:val="0C936DF3"/>
    <w:rsid w:val="0FC4109F"/>
    <w:rsid w:val="1093256A"/>
    <w:rsid w:val="122F11EF"/>
    <w:rsid w:val="16F31A79"/>
    <w:rsid w:val="1EFB577C"/>
    <w:rsid w:val="29C83089"/>
    <w:rsid w:val="2D293E1B"/>
    <w:rsid w:val="2F8654B2"/>
    <w:rsid w:val="34787E99"/>
    <w:rsid w:val="352A09FE"/>
    <w:rsid w:val="44AE07E8"/>
    <w:rsid w:val="4C7303B9"/>
    <w:rsid w:val="55BB424F"/>
    <w:rsid w:val="5D4A21C0"/>
    <w:rsid w:val="5E4A0832"/>
    <w:rsid w:val="620C589B"/>
    <w:rsid w:val="62762DE4"/>
    <w:rsid w:val="64AA52C7"/>
    <w:rsid w:val="668D30D8"/>
    <w:rsid w:val="677402AB"/>
    <w:rsid w:val="71FA2517"/>
    <w:rsid w:val="7CF5478A"/>
    <w:rsid w:val="7D3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Typewriter"/>
    <w:basedOn w:val="7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Courier New" w:hAnsi="Courier New" w:cs="Courier New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20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22">
    <w:name w:val="button"/>
    <w:basedOn w:val="7"/>
    <w:qFormat/>
    <w:uiPriority w:val="0"/>
  </w:style>
  <w:style w:type="character" w:customStyle="1" w:styleId="23">
    <w:name w:val="hover23"/>
    <w:basedOn w:val="7"/>
    <w:qFormat/>
    <w:uiPriority w:val="0"/>
    <w:rPr>
      <w:color w:val="2984CA"/>
    </w:rPr>
  </w:style>
  <w:style w:type="character" w:customStyle="1" w:styleId="24">
    <w:name w:val="hover24"/>
    <w:basedOn w:val="7"/>
    <w:qFormat/>
    <w:uiPriority w:val="0"/>
    <w:rPr>
      <w:shd w:val="clear" w:fill="F3F3F3"/>
    </w:rPr>
  </w:style>
  <w:style w:type="character" w:customStyle="1" w:styleId="25">
    <w:name w:val="hover25"/>
    <w:basedOn w:val="7"/>
    <w:qFormat/>
    <w:uiPriority w:val="0"/>
    <w:rPr>
      <w:sz w:val="21"/>
      <w:szCs w:val="21"/>
    </w:rPr>
  </w:style>
  <w:style w:type="character" w:customStyle="1" w:styleId="26">
    <w:name w:val="hover26"/>
    <w:basedOn w:val="7"/>
    <w:qFormat/>
    <w:uiPriority w:val="0"/>
    <w:rPr>
      <w:shd w:val="clear" w:fill="F3F3F3"/>
    </w:rPr>
  </w:style>
  <w:style w:type="character" w:customStyle="1" w:styleId="27">
    <w:name w:val="tmpztreemove_arrow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hover22"/>
    <w:basedOn w:val="7"/>
    <w:qFormat/>
    <w:uiPriority w:val="0"/>
    <w:rPr>
      <w:color w:val="2984C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2970</Words>
  <Characters>3243</Characters>
  <Lines>41</Lines>
  <Paragraphs>11</Paragraphs>
  <TotalTime>2</TotalTime>
  <ScaleCrop>false</ScaleCrop>
  <LinksUpToDate>false</LinksUpToDate>
  <CharactersWithSpaces>3261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2021-03-30T07:00:00Z</cp:lastPrinted>
  <dcterms:modified xsi:type="dcterms:W3CDTF">2022-09-02T02:39:11Z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4941C1A64F164EFC9DA5D7DE7173761F</vt:lpwstr>
  </property>
</Properties>
</file>