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城乡一体化示范区管理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委员会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pStyle w:val="5"/>
        <w:widowControl/>
        <w:shd w:val="clear" w:color="auto" w:fill="FFFFFF"/>
        <w:spacing w:beforeAutospacing="0" w:afterAutospacing="0" w:line="405" w:lineRule="atLeast"/>
        <w:ind w:firstLine="645"/>
        <w:rPr>
          <w:rFonts w:ascii="宋体" w:hAnsi="宋体" w:cs="宋体"/>
          <w:color w:val="000000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负责编制示范区总体规划、经济社会发展规划、土地利用规划并组织实施。按照规定权限审批、核准建设项目，负责重大项目建设、招商引资、财政管理、机构编制、人力资源和社会保障、“三农”、旅游、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负责编制示范区总体规划、经济社会发展规划、土地利用规划并组织实施。按照规定权限审批、核准建设项目，负责重大项目建设、招商引资、财政管理、机构编制、人力资源和社会保障、“三农”、旅游、投融资管理服务、环境保护和安全生产等工作。在城乡统筹、产业集聚、土地管理、规划建设管理、财税体制、公共服务管理、节能减排、投融资体制和对外开放等方面开展综合配套改革试验。承办市委、市政府交办的其他事项。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投融资管理服务、环境保护和安全生产等工作。在城乡统筹、产业集聚、土地管理、规划建设管理、财税体制、公共服务管理、节能减排、投融资体制和对外开放等方面开展综合配套改革试验。承办市委、市政府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0" w:firstLineChars="200"/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驻马店市城乡一体化示范区管理委员会内设五局一办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分别是: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2" w:firstLineChars="200"/>
        <w:rPr>
          <w:rFonts w:ascii="仿宋_GB2312" w:eastAsia="仿宋_GB2312" w:cs="仿宋_GB2312"/>
          <w:b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b/>
          <w:color w:val="000000"/>
          <w:sz w:val="31"/>
          <w:szCs w:val="31"/>
        </w:rPr>
        <w:t>1、办公室。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负责当工会管委会日常事务的综合协调工作；负责公文处理、机要保密、文书档案、政策研究、督查、信息等工作；负责宣传、意识形态、统战、工商联、政法、信访稳定等工作；负责组织、机构编制、人力资源和社会保障工作；负责机关财务和后勤管理服务等工作。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2" w:firstLineChars="200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b/>
          <w:color w:val="000000"/>
          <w:sz w:val="31"/>
          <w:szCs w:val="31"/>
        </w:rPr>
        <w:t>2、经济发展局。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负责发展改革、服务业发展、统计、信息化建设、经贸、商务、经济高质量发展等工作；安排政府投资项目计划和重点建设项目计划；负责“放管服”改革、优化营商环境等工作。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2" w:firstLineChars="200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b/>
          <w:color w:val="000000"/>
          <w:sz w:val="31"/>
          <w:szCs w:val="31"/>
        </w:rPr>
        <w:t>3、财政金融局。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编制上报年度财政预、决算草案并组织实施；负责财政支出、金融方面工作；承办政府性融资工作；承担财政、金融、审计、国资管理等工作。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2" w:firstLineChars="200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b/>
          <w:color w:val="000000"/>
          <w:sz w:val="31"/>
          <w:szCs w:val="31"/>
        </w:rPr>
        <w:t>4、建设环保局。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负责编制年度基础设施建设项目计划，并督查实施；负责辖区内工程项目建设监督管理服务等工作；负责征收拆迁补偿和安置等工作；负责交通运输、人防、应急管理、安全生产、环境保护等工作。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2" w:firstLineChars="200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b/>
          <w:color w:val="000000"/>
          <w:sz w:val="31"/>
          <w:szCs w:val="31"/>
        </w:rPr>
        <w:t>5、招商投资促进局。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负责拟定招商引资计划，重大招商项目包装、宣传和推介工作，组织重大招商引资项目洽谈、客商考察、拜访对接等活动；负责投资项目的评估、报批工作；做好招商引资项目的跟踪和服务工作。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2" w:firstLineChars="200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b/>
          <w:color w:val="000000"/>
          <w:sz w:val="31"/>
          <w:szCs w:val="31"/>
        </w:rPr>
        <w:t>6、社会事务管理局。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负责辖区内中小学教育、职业教育、社会救济、征兵优抚、社会保障、计划生育、卫生健康、体育、文化、广电、扶贫等工作；负责辖区内的农业、林业、畜牧业、水资源利用、三防（防汛、防涝、防风）和森林防火等工作。</w:t>
      </w:r>
    </w:p>
    <w:p>
      <w:pPr>
        <w:pStyle w:val="5"/>
        <w:widowControl/>
        <w:shd w:val="clear" w:color="auto" w:fill="FFFFFF"/>
        <w:spacing w:beforeAutospacing="0" w:afterAutospacing="0" w:line="405" w:lineRule="atLeast"/>
        <w:ind w:firstLine="645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部门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预算包括管委会本级预算和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管委会属单位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处预算。　　 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="620" w:firstLineChars="200"/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机关本级；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="620" w:firstLineChars="200"/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刘阁街道办事处；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="620" w:firstLineChars="200"/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驻马店市城乡一体化示范区商务中心区发展服务中心；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="620" w:firstLineChars="200"/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驻马店市城乡一体化示范区项目建设服务中心；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="620" w:firstLineChars="200"/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驻马店市城乡一体化示范区招商合作发展中心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pStyle w:val="5"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ascii="宋体" w:hAnsi="宋体" w:cs="宋体"/>
          <w:color w:val="000000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年收入总计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16168.13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万元，支出总计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16168.13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年相比，收、支总计各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增加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了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728.39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增加了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4.7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%。主要原因：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随着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示范区的快速发展，所属三个中心新建设成立，开展项目增加相关收入支出增加。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40" w:lineRule="exact"/>
        <w:ind w:firstLine="62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年收入合计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16168.13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eastAsia="仿宋_GB2312"/>
          <w:bCs/>
          <w:kern w:val="0"/>
          <w:sz w:val="32"/>
          <w:szCs w:val="32"/>
        </w:rPr>
        <w:t>其中：财政拨款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12440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万元、上级转移支付收入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46.86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万元、政府性基金收入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3681.27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20" w:firstLineChars="200"/>
        <w:rPr>
          <w:rFonts w:ascii="宋体" w:hAnsi="宋体" w:cs="宋体"/>
          <w:color w:val="000000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年支出合计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16168.13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万元，其中：基本支出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1246.1522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7.71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占%；项目支出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14921.9778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92.29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占%。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775" w:firstLineChars="250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年一般公共预算收支预算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12440.00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2020年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14818.63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相比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减少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2378.63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减少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16.05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%，主要原因是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响应政府“过紧日子”号召，财政缩减公共支出。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315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 xml:space="preserve"> 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年安排上级转移支付收支预算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46.86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主要为上级提前下达的202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年计划生育补助资金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21.36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、三支一扶专项资金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2.5万元、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动物防疫经费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2021年农村综合改革转移资金20万元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spacing w:line="560" w:lineRule="exact"/>
        <w:ind w:firstLine="62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年安排政府性基金收支预算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3681.27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属于城市建设（类）支出。为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商务中心区电力排管工程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452.4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、开源大道沿线红绿灯等交通设施费用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237.54万元、开源大道一标段绿化工程款230.77万元、会展中心周边绿化提升工程款1252.6万元、农产品展示交易中心周边三条道路工程款847.04、开源大道西延项目二标段工程款及监理费660.92万元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20" w:firstLineChars="200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示范区管理委员会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年一般公共预算支出年初预算为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12440.00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万元。主要用于以下方面：一般公共服务(类)支出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11731.8304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元，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94.3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教育（类）支出17.00万元，占0.1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%；社会保障和就业（类）支出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185.4718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万元，占1.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%；卫生健康（类）支出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102.6750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万元，占0.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82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%；城乡社区（类）支出</w:t>
      </w:r>
      <w:r>
        <w:rPr>
          <w:rFonts w:hint="eastAsia" w:ascii="仿宋_GB2312" w:hAnsi="宋体" w:eastAsia="仿宋_GB2312" w:cs="仿宋_GB2312"/>
          <w:color w:val="000000" w:themeColor="text1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285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2.3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%；农林水（类）支出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58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.5万元，占0.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47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%；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住房保障(类)支出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59.5228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万元，占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0.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48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%。</w:t>
      </w:r>
    </w:p>
    <w:p>
      <w:pPr>
        <w:spacing w:line="600" w:lineRule="exact"/>
        <w:ind w:firstLine="622" w:firstLineChars="200"/>
        <w:rPr>
          <w:rFonts w:hint="eastAsia" w:ascii="黑体" w:hAnsi="黑体" w:eastAsia="黑体"/>
          <w:sz w:val="32"/>
          <w:szCs w:val="32"/>
        </w:rPr>
      </w:pPr>
      <w:r>
        <w:rPr>
          <w:rStyle w:val="8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1246.1522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1135.3856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110.7666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315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　驻马店市城乡一体化示范区管理委员会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年安排政府性基金收支预算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3681.27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万元。主要用于</w:t>
      </w:r>
      <w:r>
        <w:rPr>
          <w:rFonts w:hint="eastAsia" w:ascii="仿宋_GB2312" w:hAnsi="宋体" w:eastAsia="仿宋_GB2312" w:cs="Courier New"/>
          <w:sz w:val="32"/>
          <w:szCs w:val="32"/>
        </w:rPr>
        <w:t>会展中心周边绿化</w:t>
      </w:r>
      <w:r>
        <w:rPr>
          <w:rFonts w:hint="eastAsia" w:ascii="仿宋_GB2312" w:eastAsia="仿宋_GB2312" w:cs="Courier New"/>
          <w:sz w:val="32"/>
          <w:szCs w:val="32"/>
          <w:lang w:eastAsia="zh-CN"/>
        </w:rPr>
        <w:t>提升工程款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1252.6万元、</w:t>
      </w:r>
      <w:r>
        <w:rPr>
          <w:rFonts w:hint="eastAsia" w:ascii="仿宋_GB2312" w:hAnsi="宋体" w:eastAsia="仿宋_GB2312" w:cs="Courier New"/>
          <w:sz w:val="32"/>
          <w:szCs w:val="32"/>
        </w:rPr>
        <w:t>开源大道西延二标段</w:t>
      </w:r>
      <w:r>
        <w:rPr>
          <w:rFonts w:hint="eastAsia" w:ascii="仿宋_GB2312" w:eastAsia="仿宋_GB2312" w:cs="Courier New"/>
          <w:sz w:val="32"/>
          <w:szCs w:val="32"/>
          <w:lang w:eastAsia="zh-CN"/>
        </w:rPr>
        <w:t>工程款及监理费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660.92万元、</w:t>
      </w:r>
      <w:r>
        <w:rPr>
          <w:rFonts w:hint="eastAsia" w:ascii="仿宋_GB2312" w:hAnsi="宋体" w:eastAsia="仿宋_GB2312" w:cs="Courier New"/>
          <w:sz w:val="32"/>
          <w:szCs w:val="32"/>
        </w:rPr>
        <w:t>农产品展示交易中心周边三条路工程款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847.04万元、</w:t>
      </w:r>
      <w:r>
        <w:rPr>
          <w:rFonts w:hint="eastAsia" w:ascii="仿宋_GB2312" w:hAnsi="宋体" w:eastAsia="仿宋_GB2312" w:cs="Courier New"/>
          <w:sz w:val="32"/>
          <w:szCs w:val="32"/>
        </w:rPr>
        <w:t>开源大道沿线红绿灯等交通设施费用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237.54万元、</w:t>
      </w:r>
      <w:r>
        <w:rPr>
          <w:rFonts w:hint="eastAsia" w:ascii="仿宋_GB2312" w:hAnsi="宋体" w:eastAsia="仿宋_GB2312" w:cs="Courier New"/>
          <w:sz w:val="32"/>
          <w:szCs w:val="32"/>
        </w:rPr>
        <w:t>商务中心区电力排管</w:t>
      </w:r>
      <w:r>
        <w:rPr>
          <w:rFonts w:hint="eastAsia" w:ascii="仿宋_GB2312" w:eastAsia="仿宋_GB2312" w:cs="Courier New"/>
          <w:sz w:val="32"/>
          <w:szCs w:val="32"/>
          <w:lang w:eastAsia="zh-CN"/>
        </w:rPr>
        <w:t>工程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452.4万元、</w:t>
      </w:r>
      <w:r>
        <w:rPr>
          <w:rFonts w:hint="eastAsia" w:ascii="仿宋_GB2312" w:hAnsi="宋体" w:eastAsia="仿宋_GB2312" w:cs="Courier New"/>
          <w:sz w:val="32"/>
          <w:szCs w:val="32"/>
        </w:rPr>
        <w:t>开源大道一标段绿化</w:t>
      </w:r>
      <w:r>
        <w:rPr>
          <w:rFonts w:hint="eastAsia" w:ascii="仿宋_GB2312" w:eastAsia="仿宋_GB2312" w:cs="Courier New"/>
          <w:sz w:val="32"/>
          <w:szCs w:val="32"/>
          <w:lang w:eastAsia="zh-CN"/>
        </w:rPr>
        <w:t>工程款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230.77万元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20" w:firstLineChars="200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85.4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45.2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40.4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40.4万元，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45.2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主要原因是进一步压缩三公经费支出。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default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实行源头控制，严格执行中央八项规定。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随着示范区的发展，预算数与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2020年持平。</w:t>
      </w: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20" w:firstLineChars="200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驻马店市城乡一体化示范区管理委员会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521.0859</w:t>
      </w:r>
      <w:r>
        <w:rPr>
          <w:rFonts w:hint="eastAsia" w:ascii="仿宋" w:hAnsi="仿宋" w:eastAsia="仿宋"/>
          <w:sz w:val="32"/>
          <w:szCs w:val="32"/>
        </w:rPr>
        <w:t>万元，主要保障机构正常运转及</w:t>
      </w:r>
      <w:r>
        <w:rPr>
          <w:rFonts w:hint="eastAsia" w:ascii="仿宋" w:hAnsi="仿宋" w:eastAsia="仿宋"/>
          <w:sz w:val="32"/>
          <w:szCs w:val="32"/>
          <w:lang w:eastAsia="zh-CN"/>
        </w:rPr>
        <w:t>正常</w:t>
      </w:r>
      <w:r>
        <w:rPr>
          <w:rFonts w:hint="eastAsia" w:ascii="仿宋" w:hAnsi="仿宋" w:eastAsia="仿宋"/>
          <w:sz w:val="32"/>
          <w:szCs w:val="32"/>
        </w:rPr>
        <w:t>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13215.8298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1113.8629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2998.4669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政府采购工程预算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9103.5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02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年期末，示范区共有一般公务用车7辆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为机关事务管理局统一调配。单价50万元以上通用设备1套，单位价值100万元以上专用设备0套。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 w:cs="Courier New"/>
          <w:sz w:val="32"/>
          <w:szCs w:val="32"/>
        </w:rPr>
        <w:t>负责参与管理的专项转移支付项目共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项：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三支一扶专项经费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2.5万元、提前下达2021年计划生育专项经费21.36万元、动物防疫经费3万元、2021年农村综合改革转移资金20万元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城乡一体化示范区管理委员会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7C117"/>
    <w:multiLevelType w:val="singleLevel"/>
    <w:tmpl w:val="45C7C1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93C2434"/>
    <w:rsid w:val="0E252FC6"/>
    <w:rsid w:val="1EFB577C"/>
    <w:rsid w:val="24987732"/>
    <w:rsid w:val="27D53B8D"/>
    <w:rsid w:val="2A853F47"/>
    <w:rsid w:val="2DB6608D"/>
    <w:rsid w:val="34787E99"/>
    <w:rsid w:val="3EC131DC"/>
    <w:rsid w:val="4C2A1D60"/>
    <w:rsid w:val="573E0B91"/>
    <w:rsid w:val="62C27EA5"/>
    <w:rsid w:val="667E22D0"/>
    <w:rsid w:val="67557D73"/>
    <w:rsid w:val="699B1471"/>
    <w:rsid w:val="709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10</TotalTime>
  <ScaleCrop>false</ScaleCrop>
  <LinksUpToDate>false</LinksUpToDate>
  <CharactersWithSpaces>5772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蔡睿</cp:lastModifiedBy>
  <cp:lastPrinted>2021-03-30T02:24:00Z</cp:lastPrinted>
  <dcterms:modified xsi:type="dcterms:W3CDTF">2021-04-06T09:30:00Z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B3AFE517098549ACB4B7C18C741E9206</vt:lpwstr>
  </property>
</Properties>
</file>