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after="150" w:line="315" w:lineRule="atLeast"/>
        <w:jc w:val="center"/>
        <w:rPr>
          <w:rFonts w:hint="eastAsia" w:ascii="Segoe UI" w:hAnsi="Segoe UI" w:eastAsia="方正小标宋简体" w:cs="Segoe UI"/>
          <w:color w:val="333333"/>
          <w:spacing w:val="-20"/>
          <w:sz w:val="44"/>
          <w:szCs w:val="44"/>
          <w:lang w:eastAsia="zh-CN"/>
        </w:rPr>
      </w:pPr>
      <w:r>
        <w:rPr>
          <w:rFonts w:hint="eastAsia" w:ascii="方正小标宋简体" w:hAnsi="方正小标宋简体" w:eastAsia="方正小标宋简体" w:cs="方正小标宋简体"/>
          <w:color w:val="333333"/>
          <w:spacing w:val="-20"/>
          <w:kern w:val="0"/>
          <w:sz w:val="44"/>
          <w:szCs w:val="44"/>
          <w:lang w:eastAsia="zh-CN"/>
        </w:rPr>
        <w:t>202</w:t>
      </w:r>
      <w:r>
        <w:rPr>
          <w:rFonts w:hint="eastAsia" w:ascii="方正小标宋简体" w:hAnsi="方正小标宋简体" w:eastAsia="方正小标宋简体" w:cs="方正小标宋简体"/>
          <w:color w:val="333333"/>
          <w:spacing w:val="-20"/>
          <w:kern w:val="0"/>
          <w:sz w:val="44"/>
          <w:szCs w:val="44"/>
          <w:lang w:val="en-US" w:eastAsia="zh-CN"/>
        </w:rPr>
        <w:t>2</w:t>
      </w:r>
      <w:r>
        <w:rPr>
          <w:rFonts w:ascii="方正小标宋简体" w:hAnsi="方正小标宋简体" w:eastAsia="方正小标宋简体" w:cs="方正小标宋简体"/>
          <w:color w:val="333333"/>
          <w:spacing w:val="-20"/>
          <w:kern w:val="0"/>
          <w:sz w:val="44"/>
          <w:szCs w:val="44"/>
        </w:rPr>
        <w:t>年度</w:t>
      </w:r>
      <w:r>
        <w:rPr>
          <w:rFonts w:hint="eastAsia" w:ascii="方正小标宋简体" w:hAnsi="方正小标宋简体" w:eastAsia="方正小标宋简体" w:cs="方正小标宋简体"/>
          <w:color w:val="333333"/>
          <w:spacing w:val="-20"/>
          <w:kern w:val="0"/>
          <w:sz w:val="44"/>
          <w:szCs w:val="44"/>
        </w:rPr>
        <w:t>驻马店市</w:t>
      </w:r>
      <w:r>
        <w:rPr>
          <w:rFonts w:hint="eastAsia" w:ascii="方正小标宋简体" w:hAnsi="方正小标宋简体" w:eastAsia="方正小标宋简体" w:cs="方正小标宋简体"/>
          <w:color w:val="333333"/>
          <w:spacing w:val="-20"/>
          <w:kern w:val="0"/>
          <w:sz w:val="44"/>
          <w:szCs w:val="44"/>
          <w:lang w:eastAsia="zh-CN"/>
        </w:rPr>
        <w:t>金融工作局部门预算说明</w:t>
      </w:r>
    </w:p>
    <w:p>
      <w:pPr>
        <w:widowControl/>
        <w:spacing w:after="150" w:line="315" w:lineRule="atLeast"/>
        <w:ind w:left="101" w:right="3569" w:firstLine="640"/>
        <w:jc w:val="left"/>
        <w:rPr>
          <w:rFonts w:ascii="Segoe UI" w:hAnsi="Segoe UI" w:eastAsia="Segoe UI" w:cs="Segoe UI"/>
          <w:color w:val="333333"/>
          <w:szCs w:val="21"/>
        </w:rPr>
      </w:pPr>
      <w:r>
        <w:rPr>
          <w:rFonts w:ascii="仿宋_GB2312" w:hAnsi="Segoe UI" w:eastAsia="仿宋_GB2312" w:cs="仿宋_GB2312"/>
          <w:color w:val="333333"/>
          <w:kern w:val="0"/>
          <w:sz w:val="32"/>
          <w:szCs w:val="32"/>
        </w:rPr>
        <w:t> </w:t>
      </w:r>
    </w:p>
    <w:p>
      <w:pPr>
        <w:widowControl/>
        <w:spacing w:after="150" w:line="315" w:lineRule="atLeast"/>
        <w:ind w:left="-142" w:right="51" w:firstLine="39"/>
        <w:jc w:val="center"/>
        <w:rPr>
          <w:rFonts w:ascii="Segoe UI" w:hAnsi="Segoe UI" w:eastAsia="Segoe UI" w:cs="Segoe UI"/>
          <w:color w:val="333333"/>
          <w:szCs w:val="21"/>
        </w:rPr>
      </w:pPr>
      <w:r>
        <w:rPr>
          <w:rFonts w:ascii="黑体" w:hAnsi="宋体" w:eastAsia="黑体" w:cs="黑体"/>
          <w:color w:val="333333"/>
          <w:kern w:val="0"/>
          <w:sz w:val="56"/>
          <w:szCs w:val="56"/>
        </w:rPr>
        <w:t>目</w:t>
      </w:r>
      <w:r>
        <w:rPr>
          <w:rFonts w:hint="eastAsia" w:ascii="黑体" w:hAnsi="宋体" w:eastAsia="黑体" w:cs="黑体"/>
          <w:color w:val="333333"/>
          <w:spacing w:val="2"/>
          <w:kern w:val="0"/>
          <w:sz w:val="56"/>
          <w:szCs w:val="56"/>
        </w:rPr>
        <w:t> </w:t>
      </w:r>
      <w:r>
        <w:rPr>
          <w:rFonts w:hint="eastAsia" w:ascii="黑体" w:hAnsi="宋体" w:eastAsia="黑体" w:cs="黑体"/>
          <w:color w:val="333333"/>
          <w:kern w:val="0"/>
          <w:sz w:val="56"/>
          <w:szCs w:val="56"/>
        </w:rPr>
        <w:t>录</w:t>
      </w:r>
    </w:p>
    <w:p>
      <w:pPr>
        <w:keepNext w:val="0"/>
        <w:keepLines w:val="0"/>
        <w:pageBreakBefore w:val="0"/>
        <w:widowControl/>
        <w:kinsoku/>
        <w:wordWrap/>
        <w:overflowPunct/>
        <w:topLinePunct w:val="0"/>
        <w:autoSpaceDE/>
        <w:autoSpaceDN/>
        <w:bidi w:val="0"/>
        <w:adjustRightInd/>
        <w:snapToGrid/>
        <w:spacing w:beforeAutospacing="0" w:after="150" w:line="500" w:lineRule="exact"/>
        <w:ind w:right="106" w:firstLine="640" w:firstLineChars="200"/>
        <w:textAlignment w:val="auto"/>
        <w:rPr>
          <w:rFonts w:ascii="黑体" w:hAnsi="黑体" w:eastAsia="黑体" w:cs="黑体"/>
          <w:color w:val="333333"/>
          <w:kern w:val="0"/>
          <w:sz w:val="32"/>
          <w:szCs w:val="32"/>
        </w:rPr>
      </w:pPr>
      <w:r>
        <w:rPr>
          <w:rFonts w:hint="eastAsia" w:ascii="黑体" w:hAnsi="黑体" w:eastAsia="黑体" w:cs="黑体"/>
          <w:color w:val="333333"/>
          <w:kern w:val="0"/>
          <w:sz w:val="32"/>
          <w:szCs w:val="32"/>
        </w:rPr>
        <w:t>第一部分  市</w:t>
      </w:r>
      <w:r>
        <w:rPr>
          <w:rFonts w:hint="eastAsia" w:ascii="黑体" w:hAnsi="黑体" w:eastAsia="黑体" w:cs="黑体"/>
          <w:color w:val="333333"/>
          <w:kern w:val="0"/>
          <w:sz w:val="32"/>
          <w:szCs w:val="32"/>
          <w:lang w:eastAsia="zh-CN"/>
        </w:rPr>
        <w:t>金融工作局</w:t>
      </w:r>
      <w:r>
        <w:rPr>
          <w:rFonts w:hint="eastAsia" w:ascii="黑体" w:hAnsi="黑体" w:eastAsia="黑体" w:cs="黑体"/>
          <w:color w:val="333333"/>
          <w:kern w:val="0"/>
          <w:sz w:val="32"/>
          <w:szCs w:val="32"/>
        </w:rPr>
        <w:t>概况</w:t>
      </w:r>
    </w:p>
    <w:p>
      <w:pPr>
        <w:keepNext w:val="0"/>
        <w:keepLines w:val="0"/>
        <w:pageBreakBefore w:val="0"/>
        <w:widowControl/>
        <w:kinsoku/>
        <w:wordWrap/>
        <w:overflowPunct/>
        <w:topLinePunct w:val="0"/>
        <w:autoSpaceDE/>
        <w:autoSpaceDN/>
        <w:bidi w:val="0"/>
        <w:adjustRightInd/>
        <w:snapToGrid/>
        <w:spacing w:beforeAutospacing="0" w:after="150" w:line="500" w:lineRule="exact"/>
        <w:ind w:right="3569" w:firstLine="640" w:firstLineChars="200"/>
        <w:jc w:val="left"/>
        <w:textAlignment w:val="auto"/>
        <w:rPr>
          <w:rFonts w:hint="eastAsia" w:ascii="Segoe UI" w:hAnsi="Segoe UI" w:eastAsia="仿宋_GB2312" w:cs="Segoe UI"/>
          <w:color w:val="333333"/>
          <w:szCs w:val="21"/>
          <w:lang w:eastAsia="zh-CN"/>
        </w:rPr>
      </w:pPr>
      <w:r>
        <w:rPr>
          <w:rFonts w:hint="eastAsia" w:ascii="仿宋_GB2312" w:hAnsi="Segoe UI" w:eastAsia="仿宋_GB2312" w:cs="仿宋_GB2312"/>
          <w:color w:val="333333"/>
          <w:kern w:val="0"/>
          <w:sz w:val="32"/>
          <w:szCs w:val="32"/>
        </w:rPr>
        <w:t>一、</w:t>
      </w:r>
      <w:r>
        <w:rPr>
          <w:rFonts w:hint="eastAsia" w:ascii="仿宋_GB2312" w:hAnsi="Segoe UI" w:eastAsia="仿宋_GB2312" w:cs="仿宋_GB2312"/>
          <w:color w:val="333333"/>
          <w:kern w:val="0"/>
          <w:sz w:val="32"/>
          <w:szCs w:val="32"/>
          <w:lang w:eastAsia="zh-CN"/>
        </w:rPr>
        <w:t>主要职能</w:t>
      </w:r>
    </w:p>
    <w:p>
      <w:pPr>
        <w:keepNext w:val="0"/>
        <w:keepLines w:val="0"/>
        <w:pageBreakBefore w:val="0"/>
        <w:widowControl/>
        <w:kinsoku/>
        <w:wordWrap/>
        <w:overflowPunct/>
        <w:topLinePunct w:val="0"/>
        <w:autoSpaceDE/>
        <w:autoSpaceDN/>
        <w:bidi w:val="0"/>
        <w:adjustRightInd/>
        <w:snapToGrid/>
        <w:spacing w:beforeAutospacing="0" w:after="150" w:line="500" w:lineRule="exact"/>
        <w:ind w:right="200" w:rightChars="0" w:firstLine="640" w:firstLineChars="200"/>
        <w:jc w:val="left"/>
        <w:textAlignment w:val="auto"/>
        <w:rPr>
          <w:rFonts w:hint="eastAsia" w:ascii="仿宋_GB2312" w:hAnsi="Segoe UI" w:eastAsia="仿宋_GB2312" w:cs="仿宋_GB2312"/>
          <w:color w:val="333333"/>
          <w:kern w:val="0"/>
          <w:sz w:val="32"/>
          <w:szCs w:val="32"/>
          <w:lang w:eastAsia="zh-CN"/>
        </w:rPr>
      </w:pPr>
      <w:r>
        <w:rPr>
          <w:rFonts w:hint="eastAsia" w:ascii="仿宋_GB2312" w:hAnsi="Segoe UI" w:eastAsia="仿宋_GB2312" w:cs="仿宋_GB2312"/>
          <w:color w:val="333333"/>
          <w:kern w:val="0"/>
          <w:sz w:val="32"/>
          <w:szCs w:val="32"/>
        </w:rPr>
        <w:t>二、</w:t>
      </w:r>
      <w:r>
        <w:rPr>
          <w:rFonts w:hint="eastAsia" w:ascii="仿宋_GB2312" w:hAnsi="Segoe UI" w:eastAsia="仿宋_GB2312" w:cs="仿宋_GB2312"/>
          <w:color w:val="333333"/>
          <w:kern w:val="0"/>
          <w:sz w:val="32"/>
          <w:szCs w:val="32"/>
          <w:lang w:val="en-US" w:eastAsia="zh-CN"/>
        </w:rPr>
        <w:t>机构设置及部门预算单位构成</w:t>
      </w:r>
    </w:p>
    <w:p>
      <w:pPr>
        <w:keepNext w:val="0"/>
        <w:keepLines w:val="0"/>
        <w:pageBreakBefore w:val="0"/>
        <w:widowControl/>
        <w:kinsoku/>
        <w:wordWrap/>
        <w:overflowPunct/>
        <w:topLinePunct w:val="0"/>
        <w:autoSpaceDE/>
        <w:autoSpaceDN/>
        <w:bidi w:val="0"/>
        <w:adjustRightInd/>
        <w:snapToGrid/>
        <w:spacing w:beforeAutospacing="0" w:after="150" w:line="500" w:lineRule="exact"/>
        <w:ind w:right="26" w:firstLine="640"/>
        <w:textAlignment w:val="auto"/>
        <w:rPr>
          <w:rFonts w:hint="eastAsia" w:ascii="黑体" w:hAnsi="宋体" w:eastAsia="黑体" w:cs="黑体"/>
          <w:color w:val="333333"/>
          <w:kern w:val="0"/>
          <w:sz w:val="32"/>
          <w:szCs w:val="32"/>
        </w:rPr>
      </w:pPr>
      <w:r>
        <w:rPr>
          <w:rFonts w:hint="eastAsia" w:ascii="黑体" w:hAnsi="宋体" w:eastAsia="黑体" w:cs="黑体"/>
          <w:color w:val="333333"/>
          <w:kern w:val="0"/>
          <w:sz w:val="32"/>
          <w:szCs w:val="32"/>
        </w:rPr>
        <w:t>第二部分 市</w:t>
      </w:r>
      <w:r>
        <w:rPr>
          <w:rFonts w:hint="eastAsia" w:ascii="黑体" w:hAnsi="宋体" w:eastAsia="黑体" w:cs="黑体"/>
          <w:color w:val="333333"/>
          <w:kern w:val="0"/>
          <w:sz w:val="32"/>
          <w:szCs w:val="32"/>
          <w:lang w:eastAsia="zh-CN"/>
        </w:rPr>
        <w:t>金融工作局202</w:t>
      </w:r>
      <w:r>
        <w:rPr>
          <w:rFonts w:hint="eastAsia" w:ascii="黑体" w:hAnsi="宋体" w:eastAsia="黑体" w:cs="黑体"/>
          <w:color w:val="333333"/>
          <w:kern w:val="0"/>
          <w:sz w:val="32"/>
          <w:szCs w:val="32"/>
          <w:lang w:val="en-US" w:eastAsia="zh-CN"/>
        </w:rPr>
        <w:t>2</w:t>
      </w:r>
      <w:r>
        <w:rPr>
          <w:rFonts w:hint="eastAsia" w:ascii="黑体" w:hAnsi="宋体" w:eastAsia="黑体" w:cs="黑体"/>
          <w:color w:val="333333"/>
          <w:kern w:val="0"/>
          <w:sz w:val="32"/>
          <w:szCs w:val="32"/>
        </w:rPr>
        <w:t>年度部门预算情况说明</w:t>
      </w:r>
    </w:p>
    <w:p>
      <w:pPr>
        <w:spacing w:line="600" w:lineRule="exact"/>
        <w:ind w:firstLine="640" w:firstLineChars="200"/>
        <w:rPr>
          <w:rFonts w:ascii="仿宋" w:hAnsi="仿宋" w:eastAsia="仿宋"/>
          <w:sz w:val="32"/>
          <w:szCs w:val="32"/>
        </w:rPr>
      </w:pPr>
      <w:r>
        <w:rPr>
          <w:rFonts w:hint="eastAsia" w:ascii="仿宋" w:hAnsi="仿宋" w:eastAsia="仿宋"/>
          <w:sz w:val="32"/>
          <w:szCs w:val="32"/>
        </w:rPr>
        <w:t>一、收入支出预算总体情况说明</w:t>
      </w:r>
    </w:p>
    <w:p>
      <w:pPr>
        <w:spacing w:line="600" w:lineRule="exact"/>
        <w:ind w:firstLine="640" w:firstLineChars="200"/>
        <w:rPr>
          <w:rFonts w:ascii="仿宋" w:hAnsi="仿宋" w:eastAsia="仿宋"/>
          <w:sz w:val="32"/>
          <w:szCs w:val="32"/>
        </w:rPr>
      </w:pPr>
      <w:r>
        <w:rPr>
          <w:rFonts w:hint="eastAsia" w:ascii="仿宋" w:hAnsi="仿宋" w:eastAsia="仿宋"/>
          <w:sz w:val="32"/>
          <w:szCs w:val="32"/>
        </w:rPr>
        <w:t>二、收入预算总体情况说明</w:t>
      </w:r>
    </w:p>
    <w:p>
      <w:pPr>
        <w:spacing w:line="600" w:lineRule="exact"/>
        <w:ind w:firstLine="640" w:firstLineChars="200"/>
        <w:rPr>
          <w:rFonts w:ascii="仿宋" w:hAnsi="仿宋" w:eastAsia="仿宋"/>
          <w:sz w:val="32"/>
          <w:szCs w:val="32"/>
        </w:rPr>
      </w:pPr>
      <w:r>
        <w:rPr>
          <w:rFonts w:hint="eastAsia" w:ascii="仿宋" w:hAnsi="仿宋" w:eastAsia="仿宋"/>
          <w:sz w:val="32"/>
          <w:szCs w:val="32"/>
        </w:rPr>
        <w:t>三、支出预算总体情况说明</w:t>
      </w:r>
    </w:p>
    <w:p>
      <w:pPr>
        <w:spacing w:line="600" w:lineRule="exact"/>
        <w:ind w:firstLine="640" w:firstLineChars="200"/>
        <w:rPr>
          <w:rFonts w:ascii="仿宋" w:hAnsi="仿宋" w:eastAsia="仿宋"/>
          <w:sz w:val="32"/>
          <w:szCs w:val="32"/>
        </w:rPr>
      </w:pPr>
      <w:r>
        <w:rPr>
          <w:rFonts w:hint="eastAsia" w:ascii="仿宋" w:hAnsi="仿宋" w:eastAsia="仿宋"/>
          <w:sz w:val="32"/>
          <w:szCs w:val="32"/>
        </w:rPr>
        <w:t>四、财政拨款收入支出预算总体情况说明</w:t>
      </w:r>
    </w:p>
    <w:p>
      <w:pPr>
        <w:spacing w:line="600" w:lineRule="exact"/>
        <w:ind w:firstLine="640" w:firstLineChars="200"/>
        <w:rPr>
          <w:rFonts w:ascii="仿宋" w:hAnsi="仿宋" w:eastAsia="仿宋"/>
          <w:sz w:val="32"/>
          <w:szCs w:val="32"/>
        </w:rPr>
      </w:pPr>
      <w:r>
        <w:rPr>
          <w:rFonts w:hint="eastAsia" w:ascii="仿宋" w:hAnsi="仿宋" w:eastAsia="仿宋"/>
          <w:sz w:val="32"/>
          <w:szCs w:val="32"/>
        </w:rPr>
        <w:t>五、一般公共预算支出预算情况说明</w:t>
      </w:r>
    </w:p>
    <w:p>
      <w:pPr>
        <w:spacing w:line="600" w:lineRule="exact"/>
        <w:ind w:firstLine="640" w:firstLineChars="200"/>
        <w:rPr>
          <w:rFonts w:ascii="仿宋" w:hAnsi="仿宋" w:eastAsia="仿宋"/>
          <w:sz w:val="32"/>
          <w:szCs w:val="32"/>
        </w:rPr>
      </w:pPr>
      <w:r>
        <w:rPr>
          <w:rFonts w:hint="eastAsia" w:ascii="仿宋" w:hAnsi="仿宋" w:eastAsia="仿宋"/>
          <w:sz w:val="32"/>
          <w:szCs w:val="32"/>
        </w:rPr>
        <w:t>六、一般公共预算基本支出预算情况说明</w:t>
      </w:r>
    </w:p>
    <w:p>
      <w:pPr>
        <w:spacing w:line="600" w:lineRule="exact"/>
        <w:ind w:firstLine="640" w:firstLineChars="200"/>
        <w:rPr>
          <w:rFonts w:ascii="仿宋" w:hAnsi="仿宋" w:eastAsia="仿宋"/>
          <w:sz w:val="32"/>
          <w:szCs w:val="32"/>
        </w:rPr>
      </w:pPr>
      <w:r>
        <w:rPr>
          <w:rFonts w:hint="eastAsia" w:ascii="仿宋" w:hAnsi="仿宋" w:eastAsia="仿宋"/>
          <w:sz w:val="32"/>
          <w:szCs w:val="32"/>
        </w:rPr>
        <w:t>七、政府性基金预算支出决算情况说明</w:t>
      </w:r>
    </w:p>
    <w:p>
      <w:pPr>
        <w:spacing w:line="600" w:lineRule="exact"/>
        <w:ind w:firstLine="640" w:firstLineChars="200"/>
        <w:rPr>
          <w:rFonts w:ascii="仿宋" w:hAnsi="仿宋" w:eastAsia="仿宋"/>
          <w:sz w:val="32"/>
          <w:szCs w:val="32"/>
        </w:rPr>
      </w:pPr>
      <w:r>
        <w:rPr>
          <w:rFonts w:hint="eastAsia" w:ascii="仿宋" w:hAnsi="仿宋" w:eastAsia="仿宋"/>
          <w:sz w:val="32"/>
          <w:szCs w:val="32"/>
        </w:rPr>
        <w:t>八、“三公”经费支出预算情况说明</w:t>
      </w:r>
    </w:p>
    <w:p>
      <w:pPr>
        <w:spacing w:line="600" w:lineRule="exact"/>
        <w:ind w:firstLine="640" w:firstLineChars="200"/>
        <w:rPr>
          <w:rFonts w:hint="eastAsia" w:ascii="黑体" w:hAnsi="宋体" w:eastAsia="黑体" w:cs="黑体"/>
          <w:color w:val="333333"/>
          <w:kern w:val="0"/>
          <w:sz w:val="32"/>
          <w:szCs w:val="32"/>
        </w:rPr>
      </w:pPr>
      <w:r>
        <w:rPr>
          <w:rFonts w:hint="eastAsia" w:ascii="仿宋" w:hAnsi="仿宋" w:eastAsia="仿宋"/>
          <w:sz w:val="32"/>
          <w:szCs w:val="32"/>
        </w:rPr>
        <w:t>九、其他重要事项的情况说明</w:t>
      </w:r>
    </w:p>
    <w:p>
      <w:pPr>
        <w:keepNext w:val="0"/>
        <w:keepLines w:val="0"/>
        <w:pageBreakBefore w:val="0"/>
        <w:widowControl/>
        <w:kinsoku/>
        <w:wordWrap/>
        <w:overflowPunct/>
        <w:topLinePunct w:val="0"/>
        <w:autoSpaceDE/>
        <w:autoSpaceDN/>
        <w:bidi w:val="0"/>
        <w:adjustRightInd/>
        <w:snapToGrid/>
        <w:spacing w:beforeAutospacing="0" w:after="150" w:line="500" w:lineRule="exact"/>
        <w:ind w:right="521" w:firstLine="640"/>
        <w:jc w:val="left"/>
        <w:textAlignment w:val="auto"/>
        <w:rPr>
          <w:rFonts w:ascii="Segoe UI" w:hAnsi="Segoe UI" w:eastAsia="Segoe UI" w:cs="Segoe UI"/>
          <w:color w:val="333333"/>
          <w:szCs w:val="21"/>
        </w:rPr>
      </w:pPr>
      <w:r>
        <w:rPr>
          <w:rFonts w:hint="eastAsia" w:ascii="黑体" w:hAnsi="宋体" w:eastAsia="黑体" w:cs="黑体"/>
          <w:color w:val="333333"/>
          <w:kern w:val="0"/>
          <w:sz w:val="32"/>
          <w:szCs w:val="32"/>
        </w:rPr>
        <w:t>第三部分</w:t>
      </w:r>
      <w:r>
        <w:rPr>
          <w:rFonts w:hint="eastAsia" w:ascii="黑体" w:hAnsi="宋体" w:eastAsia="黑体" w:cs="黑体"/>
          <w:color w:val="333333"/>
          <w:spacing w:val="-32"/>
          <w:kern w:val="0"/>
          <w:sz w:val="32"/>
          <w:szCs w:val="32"/>
        </w:rPr>
        <w:t> </w:t>
      </w:r>
      <w:r>
        <w:rPr>
          <w:rFonts w:hint="eastAsia" w:ascii="黑体" w:hAnsi="宋体" w:eastAsia="黑体" w:cs="黑体"/>
          <w:color w:val="333333"/>
          <w:kern w:val="0"/>
          <w:sz w:val="32"/>
          <w:szCs w:val="32"/>
        </w:rPr>
        <w:t>名词解释</w:t>
      </w:r>
    </w:p>
    <w:p>
      <w:pPr>
        <w:pStyle w:val="4"/>
        <w:keepNext w:val="0"/>
        <w:keepLines w:val="0"/>
        <w:pageBreakBefore w:val="0"/>
        <w:widowControl/>
        <w:shd w:val="clear" w:color="auto" w:fill="FFFFFF"/>
        <w:kinsoku/>
        <w:wordWrap/>
        <w:overflowPunct/>
        <w:topLinePunct w:val="0"/>
        <w:autoSpaceDE/>
        <w:autoSpaceDN/>
        <w:bidi w:val="0"/>
        <w:adjustRightInd/>
        <w:snapToGrid/>
        <w:spacing w:beforeAutospacing="0" w:line="500" w:lineRule="exact"/>
        <w:ind w:firstLine="640" w:firstLineChars="200"/>
        <w:textAlignment w:val="auto"/>
        <w:rPr>
          <w:rFonts w:ascii="黑体" w:hAnsi="宋体" w:eastAsia="黑体" w:cs="黑体"/>
          <w:color w:val="333333"/>
          <w:sz w:val="32"/>
          <w:szCs w:val="32"/>
        </w:rPr>
      </w:pPr>
      <w:r>
        <w:rPr>
          <w:rFonts w:hint="eastAsia" w:ascii="黑体" w:hAnsi="宋体" w:eastAsia="黑体" w:cs="黑体"/>
          <w:color w:val="333333"/>
          <w:sz w:val="32"/>
          <w:szCs w:val="32"/>
        </w:rPr>
        <w:t>附件：市</w:t>
      </w:r>
      <w:r>
        <w:rPr>
          <w:rFonts w:hint="eastAsia" w:ascii="黑体" w:hAnsi="宋体" w:eastAsia="黑体" w:cs="黑体"/>
          <w:color w:val="333333"/>
          <w:sz w:val="32"/>
          <w:szCs w:val="32"/>
          <w:lang w:eastAsia="zh-CN"/>
        </w:rPr>
        <w:t>金融工作局202</w:t>
      </w:r>
      <w:r>
        <w:rPr>
          <w:rFonts w:hint="eastAsia" w:ascii="黑体" w:hAnsi="宋体" w:eastAsia="黑体" w:cs="黑体"/>
          <w:color w:val="333333"/>
          <w:sz w:val="32"/>
          <w:szCs w:val="32"/>
          <w:lang w:val="en-US" w:eastAsia="zh-CN"/>
        </w:rPr>
        <w:t>2</w:t>
      </w:r>
      <w:r>
        <w:rPr>
          <w:rFonts w:hint="eastAsia" w:ascii="黑体" w:hAnsi="宋体" w:eastAsia="黑体" w:cs="黑体"/>
          <w:color w:val="333333"/>
          <w:sz w:val="32"/>
          <w:szCs w:val="32"/>
        </w:rPr>
        <w:t>年度部门预算表</w:t>
      </w:r>
    </w:p>
    <w:p>
      <w:pPr>
        <w:widowControl/>
        <w:spacing w:line="600" w:lineRule="exact"/>
        <w:ind w:firstLine="420" w:firstLineChars="200"/>
        <w:rPr>
          <w:rFonts w:ascii="仿宋" w:hAnsi="仿宋" w:eastAsia="仿宋" w:cs="Times New Roman"/>
          <w:kern w:val="0"/>
          <w:sz w:val="32"/>
          <w:szCs w:val="32"/>
        </w:rPr>
      </w:pPr>
      <w:r>
        <w:rPr>
          <w:rFonts w:hint="eastAsia" w:ascii="宋体" w:hAnsi="宋体" w:eastAsia="宋体" w:cs="宋体"/>
          <w:color w:val="000000"/>
          <w:shd w:val="clear" w:color="auto" w:fill="FFFFFF"/>
        </w:rPr>
        <w:t xml:space="preserve">　　 </w:t>
      </w:r>
      <w:r>
        <w:rPr>
          <w:rFonts w:hint="eastAsia" w:ascii="仿宋" w:hAnsi="仿宋" w:eastAsia="仿宋" w:cs="仿宋_GB2312"/>
          <w:kern w:val="0"/>
          <w:sz w:val="32"/>
          <w:szCs w:val="32"/>
        </w:rPr>
        <w:t>一、部门收支总体</w:t>
      </w:r>
      <w:r>
        <w:rPr>
          <w:rFonts w:hint="eastAsia" w:ascii="仿宋" w:hAnsi="仿宋" w:eastAsia="仿宋" w:cs="仿宋_GB2312"/>
          <w:kern w:val="0"/>
          <w:sz w:val="32"/>
          <w:szCs w:val="32"/>
          <w:lang w:eastAsia="zh-CN"/>
        </w:rPr>
        <w:t>预算</w:t>
      </w:r>
      <w:r>
        <w:rPr>
          <w:rFonts w:hint="eastAsia" w:ascii="仿宋" w:hAnsi="仿宋" w:eastAsia="仿宋" w:cs="仿宋_GB2312"/>
          <w:kern w:val="0"/>
          <w:sz w:val="32"/>
          <w:szCs w:val="32"/>
        </w:rPr>
        <w:t>表</w:t>
      </w:r>
    </w:p>
    <w:p>
      <w:pPr>
        <w:widowControl/>
        <w:spacing w:line="600" w:lineRule="exact"/>
        <w:ind w:firstLine="640" w:firstLineChars="200"/>
        <w:rPr>
          <w:rFonts w:ascii="仿宋" w:hAnsi="仿宋" w:eastAsia="仿宋" w:cs="Times New Roman"/>
          <w:kern w:val="0"/>
          <w:sz w:val="32"/>
          <w:szCs w:val="32"/>
        </w:rPr>
      </w:pPr>
      <w:r>
        <w:rPr>
          <w:rFonts w:hint="eastAsia" w:ascii="仿宋" w:hAnsi="仿宋" w:eastAsia="仿宋" w:cs="仿宋_GB2312"/>
          <w:kern w:val="0"/>
          <w:sz w:val="32"/>
          <w:szCs w:val="32"/>
        </w:rPr>
        <w:t>二、部门收入总体</w:t>
      </w:r>
      <w:r>
        <w:rPr>
          <w:rFonts w:hint="eastAsia" w:ascii="仿宋" w:hAnsi="仿宋" w:eastAsia="仿宋" w:cs="仿宋_GB2312"/>
          <w:kern w:val="0"/>
          <w:sz w:val="32"/>
          <w:szCs w:val="32"/>
          <w:lang w:eastAsia="zh-CN"/>
        </w:rPr>
        <w:t>预算</w:t>
      </w:r>
      <w:r>
        <w:rPr>
          <w:rFonts w:hint="eastAsia" w:ascii="仿宋" w:hAnsi="仿宋" w:eastAsia="仿宋" w:cs="仿宋_GB2312"/>
          <w:kern w:val="0"/>
          <w:sz w:val="32"/>
          <w:szCs w:val="32"/>
        </w:rPr>
        <w:t>表</w:t>
      </w:r>
    </w:p>
    <w:p>
      <w:pPr>
        <w:widowControl/>
        <w:spacing w:line="600" w:lineRule="exact"/>
        <w:ind w:firstLine="640" w:firstLineChars="200"/>
        <w:rPr>
          <w:rFonts w:ascii="仿宋" w:hAnsi="仿宋" w:eastAsia="仿宋" w:cs="Times New Roman"/>
          <w:kern w:val="0"/>
          <w:sz w:val="32"/>
          <w:szCs w:val="32"/>
        </w:rPr>
      </w:pPr>
      <w:r>
        <w:rPr>
          <w:rFonts w:hint="eastAsia" w:ascii="仿宋" w:hAnsi="仿宋" w:eastAsia="仿宋" w:cs="仿宋_GB2312"/>
          <w:kern w:val="0"/>
          <w:sz w:val="32"/>
          <w:szCs w:val="32"/>
        </w:rPr>
        <w:t>三、部门支出总体</w:t>
      </w:r>
      <w:r>
        <w:rPr>
          <w:rFonts w:hint="eastAsia" w:ascii="仿宋" w:hAnsi="仿宋" w:eastAsia="仿宋" w:cs="仿宋_GB2312"/>
          <w:kern w:val="0"/>
          <w:sz w:val="32"/>
          <w:szCs w:val="32"/>
          <w:lang w:eastAsia="zh-CN"/>
        </w:rPr>
        <w:t>预算</w:t>
      </w:r>
      <w:r>
        <w:rPr>
          <w:rFonts w:hint="eastAsia" w:ascii="仿宋" w:hAnsi="仿宋" w:eastAsia="仿宋" w:cs="仿宋_GB2312"/>
          <w:kern w:val="0"/>
          <w:sz w:val="32"/>
          <w:szCs w:val="32"/>
        </w:rPr>
        <w:t>表</w:t>
      </w:r>
    </w:p>
    <w:p>
      <w:pPr>
        <w:widowControl/>
        <w:spacing w:line="600" w:lineRule="exact"/>
        <w:ind w:firstLine="640" w:firstLineChars="200"/>
        <w:rPr>
          <w:rFonts w:ascii="仿宋" w:hAnsi="仿宋" w:eastAsia="仿宋" w:cs="Times New Roman"/>
          <w:kern w:val="0"/>
          <w:sz w:val="32"/>
          <w:szCs w:val="32"/>
        </w:rPr>
      </w:pPr>
      <w:r>
        <w:rPr>
          <w:rFonts w:hint="eastAsia" w:ascii="仿宋" w:hAnsi="仿宋" w:eastAsia="仿宋" w:cs="仿宋_GB2312"/>
          <w:kern w:val="0"/>
          <w:sz w:val="32"/>
          <w:szCs w:val="32"/>
        </w:rPr>
        <w:t>四、财政拨款收支总体</w:t>
      </w:r>
      <w:r>
        <w:rPr>
          <w:rFonts w:hint="eastAsia" w:ascii="仿宋" w:hAnsi="仿宋" w:eastAsia="仿宋" w:cs="仿宋_GB2312"/>
          <w:kern w:val="0"/>
          <w:sz w:val="32"/>
          <w:szCs w:val="32"/>
          <w:lang w:eastAsia="zh-CN"/>
        </w:rPr>
        <w:t>预算</w:t>
      </w:r>
      <w:r>
        <w:rPr>
          <w:rFonts w:hint="eastAsia" w:ascii="仿宋" w:hAnsi="仿宋" w:eastAsia="仿宋" w:cs="仿宋_GB2312"/>
          <w:kern w:val="0"/>
          <w:sz w:val="32"/>
          <w:szCs w:val="32"/>
        </w:rPr>
        <w:t>表</w:t>
      </w:r>
    </w:p>
    <w:p>
      <w:pPr>
        <w:widowControl/>
        <w:spacing w:line="600" w:lineRule="exact"/>
        <w:ind w:firstLine="640" w:firstLineChars="200"/>
        <w:rPr>
          <w:rFonts w:hint="eastAsia" w:ascii="仿宋" w:hAnsi="仿宋" w:eastAsia="仿宋" w:cs="仿宋_GB2312"/>
          <w:kern w:val="0"/>
          <w:sz w:val="32"/>
          <w:szCs w:val="32"/>
        </w:rPr>
      </w:pPr>
      <w:r>
        <w:rPr>
          <w:rFonts w:hint="eastAsia" w:ascii="仿宋" w:hAnsi="仿宋" w:eastAsia="仿宋" w:cs="仿宋_GB2312"/>
          <w:kern w:val="0"/>
          <w:sz w:val="32"/>
          <w:szCs w:val="32"/>
        </w:rPr>
        <w:t>五、一般公共预算支出</w:t>
      </w:r>
      <w:r>
        <w:rPr>
          <w:rFonts w:hint="eastAsia" w:ascii="仿宋" w:hAnsi="仿宋" w:eastAsia="仿宋" w:cs="仿宋_GB2312"/>
          <w:kern w:val="0"/>
          <w:sz w:val="32"/>
          <w:szCs w:val="32"/>
          <w:lang w:eastAsia="zh-CN"/>
        </w:rPr>
        <w:t>预算</w:t>
      </w:r>
      <w:r>
        <w:rPr>
          <w:rFonts w:hint="eastAsia" w:ascii="仿宋" w:hAnsi="仿宋" w:eastAsia="仿宋" w:cs="仿宋_GB2312"/>
          <w:kern w:val="0"/>
          <w:sz w:val="32"/>
          <w:szCs w:val="32"/>
        </w:rPr>
        <w:t>表</w:t>
      </w:r>
    </w:p>
    <w:p>
      <w:pPr>
        <w:widowControl/>
        <w:spacing w:line="600" w:lineRule="exact"/>
        <w:ind w:firstLine="640" w:firstLineChars="200"/>
        <w:rPr>
          <w:rFonts w:hint="eastAsia" w:ascii="仿宋" w:hAnsi="仿宋" w:eastAsia="仿宋" w:cs="仿宋_GB2312"/>
          <w:kern w:val="0"/>
          <w:sz w:val="32"/>
          <w:szCs w:val="32"/>
          <w:lang w:eastAsia="zh-CN"/>
        </w:rPr>
      </w:pPr>
      <w:r>
        <w:rPr>
          <w:rFonts w:hint="eastAsia" w:ascii="仿宋" w:hAnsi="仿宋" w:eastAsia="仿宋" w:cs="仿宋_GB2312"/>
          <w:kern w:val="0"/>
          <w:sz w:val="32"/>
          <w:szCs w:val="32"/>
          <w:lang w:eastAsia="zh-CN"/>
        </w:rPr>
        <w:t>六、一般公共预算基本支出表</w:t>
      </w:r>
    </w:p>
    <w:p>
      <w:pPr>
        <w:widowControl/>
        <w:spacing w:line="600" w:lineRule="exact"/>
        <w:ind w:firstLine="640" w:firstLineChars="200"/>
        <w:rPr>
          <w:rFonts w:ascii="仿宋" w:hAnsi="仿宋" w:eastAsia="仿宋" w:cs="Times New Roman"/>
          <w:kern w:val="0"/>
          <w:sz w:val="32"/>
          <w:szCs w:val="32"/>
        </w:rPr>
      </w:pPr>
      <w:r>
        <w:rPr>
          <w:rFonts w:hint="eastAsia" w:ascii="仿宋" w:hAnsi="仿宋" w:eastAsia="仿宋" w:cs="仿宋_GB2312"/>
          <w:kern w:val="0"/>
          <w:sz w:val="32"/>
          <w:szCs w:val="32"/>
          <w:lang w:eastAsia="zh-CN"/>
        </w:rPr>
        <w:t>七</w:t>
      </w:r>
      <w:r>
        <w:rPr>
          <w:rFonts w:hint="eastAsia" w:ascii="仿宋" w:hAnsi="仿宋" w:eastAsia="仿宋" w:cs="仿宋_GB2312"/>
          <w:kern w:val="0"/>
          <w:sz w:val="32"/>
          <w:szCs w:val="32"/>
        </w:rPr>
        <w:t>、支出经济分类汇总表</w:t>
      </w:r>
    </w:p>
    <w:p>
      <w:pPr>
        <w:widowControl/>
        <w:spacing w:line="600" w:lineRule="exact"/>
        <w:ind w:firstLine="640" w:firstLineChars="200"/>
        <w:rPr>
          <w:rFonts w:ascii="仿宋" w:hAnsi="仿宋" w:eastAsia="仿宋" w:cs="Times New Roman"/>
          <w:kern w:val="0"/>
          <w:sz w:val="32"/>
          <w:szCs w:val="32"/>
        </w:rPr>
      </w:pPr>
      <w:r>
        <w:rPr>
          <w:rFonts w:hint="eastAsia" w:ascii="仿宋" w:hAnsi="仿宋" w:eastAsia="仿宋" w:cs="仿宋_GB2312"/>
          <w:kern w:val="0"/>
          <w:sz w:val="32"/>
          <w:szCs w:val="32"/>
          <w:lang w:eastAsia="zh-CN"/>
        </w:rPr>
        <w:t>八</w:t>
      </w:r>
      <w:r>
        <w:rPr>
          <w:rFonts w:hint="eastAsia" w:ascii="仿宋" w:hAnsi="仿宋" w:eastAsia="仿宋" w:cs="仿宋_GB2312"/>
          <w:kern w:val="0"/>
          <w:sz w:val="32"/>
          <w:szCs w:val="32"/>
        </w:rPr>
        <w:t>、一般公共预算“三公”经费</w:t>
      </w:r>
      <w:r>
        <w:rPr>
          <w:rFonts w:hint="eastAsia" w:ascii="仿宋" w:hAnsi="仿宋" w:eastAsia="仿宋" w:cs="仿宋_GB2312"/>
          <w:kern w:val="0"/>
          <w:sz w:val="32"/>
          <w:szCs w:val="32"/>
          <w:lang w:eastAsia="zh-CN"/>
        </w:rPr>
        <w:t>预算</w:t>
      </w:r>
      <w:r>
        <w:rPr>
          <w:rFonts w:hint="eastAsia" w:ascii="仿宋" w:hAnsi="仿宋" w:eastAsia="仿宋" w:cs="仿宋_GB2312"/>
          <w:kern w:val="0"/>
          <w:sz w:val="32"/>
          <w:szCs w:val="32"/>
        </w:rPr>
        <w:t>表</w:t>
      </w:r>
    </w:p>
    <w:p>
      <w:pPr>
        <w:widowControl/>
        <w:spacing w:line="600" w:lineRule="exact"/>
        <w:ind w:firstLine="640" w:firstLineChars="200"/>
        <w:rPr>
          <w:rFonts w:ascii="仿宋" w:hAnsi="仿宋" w:eastAsia="仿宋" w:cs="仿宋_GB2312"/>
          <w:kern w:val="0"/>
          <w:sz w:val="32"/>
          <w:szCs w:val="32"/>
        </w:rPr>
      </w:pPr>
      <w:r>
        <w:rPr>
          <w:rFonts w:hint="eastAsia" w:ascii="仿宋" w:hAnsi="仿宋" w:eastAsia="仿宋" w:cs="仿宋_GB2312"/>
          <w:kern w:val="0"/>
          <w:sz w:val="32"/>
          <w:szCs w:val="32"/>
          <w:lang w:eastAsia="zh-CN"/>
        </w:rPr>
        <w:t>九</w:t>
      </w:r>
      <w:r>
        <w:rPr>
          <w:rFonts w:hint="eastAsia" w:ascii="仿宋" w:hAnsi="仿宋" w:eastAsia="仿宋" w:cs="仿宋_GB2312"/>
          <w:kern w:val="0"/>
          <w:sz w:val="32"/>
          <w:szCs w:val="32"/>
        </w:rPr>
        <w:t>、政府性基金预算支出</w:t>
      </w:r>
      <w:r>
        <w:rPr>
          <w:rFonts w:hint="eastAsia" w:ascii="仿宋" w:hAnsi="仿宋" w:eastAsia="仿宋" w:cs="仿宋_GB2312"/>
          <w:kern w:val="0"/>
          <w:sz w:val="32"/>
          <w:szCs w:val="32"/>
          <w:lang w:eastAsia="zh-CN"/>
        </w:rPr>
        <w:t>预算</w:t>
      </w:r>
      <w:r>
        <w:rPr>
          <w:rFonts w:hint="eastAsia" w:ascii="仿宋" w:hAnsi="仿宋" w:eastAsia="仿宋" w:cs="仿宋_GB2312"/>
          <w:kern w:val="0"/>
          <w:sz w:val="32"/>
          <w:szCs w:val="32"/>
        </w:rPr>
        <w:t>表</w:t>
      </w:r>
    </w:p>
    <w:p>
      <w:pPr>
        <w:widowControl/>
        <w:spacing w:line="600" w:lineRule="exact"/>
        <w:ind w:firstLine="640" w:firstLineChars="200"/>
        <w:rPr>
          <w:rFonts w:hint="eastAsia" w:ascii="仿宋" w:hAnsi="仿宋" w:eastAsia="仿宋" w:cs="仿宋_GB2312"/>
          <w:kern w:val="0"/>
          <w:sz w:val="32"/>
          <w:szCs w:val="32"/>
          <w:lang w:eastAsia="zh-CN"/>
        </w:rPr>
      </w:pPr>
      <w:r>
        <w:rPr>
          <w:rFonts w:hint="eastAsia" w:ascii="仿宋" w:hAnsi="仿宋" w:eastAsia="仿宋" w:cs="仿宋_GB2312"/>
          <w:kern w:val="0"/>
          <w:sz w:val="32"/>
          <w:szCs w:val="32"/>
          <w:lang w:eastAsia="zh-CN"/>
        </w:rPr>
        <w:t>十</w:t>
      </w:r>
      <w:r>
        <w:rPr>
          <w:rFonts w:hint="eastAsia" w:ascii="仿宋" w:hAnsi="仿宋" w:eastAsia="仿宋" w:cs="仿宋_GB2312"/>
          <w:kern w:val="0"/>
          <w:sz w:val="32"/>
          <w:szCs w:val="32"/>
        </w:rPr>
        <w:t>、</w:t>
      </w:r>
      <w:r>
        <w:rPr>
          <w:rFonts w:hint="eastAsia" w:ascii="仿宋" w:hAnsi="仿宋" w:eastAsia="仿宋" w:cs="仿宋_GB2312"/>
          <w:kern w:val="0"/>
          <w:sz w:val="32"/>
          <w:szCs w:val="32"/>
          <w:lang w:eastAsia="zh-CN"/>
        </w:rPr>
        <w:t>项目支出预算表</w:t>
      </w:r>
    </w:p>
    <w:p>
      <w:pPr>
        <w:widowControl/>
        <w:spacing w:line="600" w:lineRule="exact"/>
        <w:ind w:firstLine="640" w:firstLineChars="200"/>
        <w:rPr>
          <w:rFonts w:hint="eastAsia" w:ascii="仿宋" w:hAnsi="仿宋" w:eastAsia="仿宋" w:cs="仿宋_GB2312"/>
          <w:kern w:val="0"/>
          <w:sz w:val="32"/>
          <w:szCs w:val="32"/>
          <w:lang w:eastAsia="zh-CN"/>
        </w:rPr>
      </w:pPr>
      <w:r>
        <w:rPr>
          <w:rFonts w:hint="eastAsia" w:ascii="仿宋" w:hAnsi="仿宋" w:eastAsia="仿宋" w:cs="仿宋_GB2312"/>
          <w:kern w:val="0"/>
          <w:sz w:val="32"/>
          <w:szCs w:val="32"/>
          <w:lang w:eastAsia="zh-CN"/>
        </w:rPr>
        <w:t>十一、市级部门（单位）整体绩效目标表</w:t>
      </w:r>
    </w:p>
    <w:p>
      <w:pPr>
        <w:widowControl/>
        <w:spacing w:line="600" w:lineRule="exact"/>
        <w:ind w:firstLine="640" w:firstLineChars="200"/>
        <w:rPr>
          <w:rFonts w:hint="eastAsia" w:ascii="仿宋" w:hAnsi="仿宋" w:eastAsia="仿宋" w:cs="仿宋_GB2312"/>
          <w:kern w:val="0"/>
          <w:sz w:val="32"/>
          <w:szCs w:val="32"/>
          <w:lang w:eastAsia="zh-CN"/>
        </w:rPr>
      </w:pPr>
      <w:r>
        <w:rPr>
          <w:rFonts w:hint="eastAsia" w:ascii="仿宋" w:hAnsi="仿宋" w:eastAsia="仿宋" w:cs="仿宋_GB2312"/>
          <w:kern w:val="0"/>
          <w:sz w:val="32"/>
          <w:szCs w:val="32"/>
          <w:lang w:eastAsia="zh-CN"/>
        </w:rPr>
        <w:t>十二、市级部门预算项目绩效目标汇总表</w:t>
      </w:r>
    </w:p>
    <w:p>
      <w:pPr>
        <w:pStyle w:val="4"/>
        <w:keepNext w:val="0"/>
        <w:keepLines w:val="0"/>
        <w:pageBreakBefore w:val="0"/>
        <w:widowControl/>
        <w:shd w:val="clear" w:color="auto" w:fill="FFFFFF"/>
        <w:kinsoku/>
        <w:wordWrap/>
        <w:overflowPunct/>
        <w:topLinePunct w:val="0"/>
        <w:autoSpaceDE/>
        <w:autoSpaceDN/>
        <w:bidi w:val="0"/>
        <w:adjustRightInd/>
        <w:snapToGrid/>
        <w:spacing w:beforeAutospacing="0" w:line="500" w:lineRule="exact"/>
        <w:ind w:firstLine="640"/>
        <w:textAlignment w:val="auto"/>
        <w:rPr>
          <w:rFonts w:hint="eastAsia" w:ascii="仿宋_GB2312" w:hAnsi="仿宋_GB2312" w:eastAsia="仿宋_GB2312" w:cs="仿宋_GB2312"/>
          <w:color w:val="000000"/>
          <w:sz w:val="32"/>
          <w:szCs w:val="32"/>
          <w:shd w:val="clear" w:color="auto" w:fill="FFFFFF"/>
        </w:rPr>
      </w:pPr>
    </w:p>
    <w:p>
      <w:pPr>
        <w:widowControl/>
        <w:spacing w:line="580" w:lineRule="exact"/>
        <w:jc w:val="center"/>
        <w:rPr>
          <w:rFonts w:hint="eastAsia" w:ascii="黑体" w:hAnsi="宋体" w:eastAsia="黑体" w:cs="黑体"/>
          <w:color w:val="333333"/>
          <w:kern w:val="0"/>
          <w:sz w:val="36"/>
          <w:szCs w:val="36"/>
        </w:rPr>
      </w:pPr>
      <w:bookmarkStart w:id="8" w:name="_GoBack"/>
      <w:bookmarkEnd w:id="8"/>
    </w:p>
    <w:p>
      <w:pPr>
        <w:widowControl/>
        <w:spacing w:line="580" w:lineRule="exact"/>
        <w:jc w:val="center"/>
        <w:rPr>
          <w:rFonts w:hint="eastAsia" w:ascii="黑体" w:hAnsi="宋体" w:eastAsia="黑体" w:cs="黑体"/>
          <w:color w:val="333333"/>
          <w:kern w:val="0"/>
          <w:sz w:val="36"/>
          <w:szCs w:val="36"/>
        </w:rPr>
      </w:pPr>
    </w:p>
    <w:p>
      <w:pPr>
        <w:widowControl/>
        <w:spacing w:line="580" w:lineRule="exact"/>
        <w:jc w:val="center"/>
        <w:rPr>
          <w:rFonts w:hint="eastAsia" w:ascii="黑体" w:hAnsi="宋体" w:eastAsia="黑体" w:cs="黑体"/>
          <w:color w:val="333333"/>
          <w:kern w:val="0"/>
          <w:sz w:val="36"/>
          <w:szCs w:val="36"/>
        </w:rPr>
      </w:pPr>
    </w:p>
    <w:p>
      <w:pPr>
        <w:widowControl/>
        <w:spacing w:line="580" w:lineRule="exact"/>
        <w:jc w:val="center"/>
        <w:rPr>
          <w:rFonts w:hint="eastAsia" w:ascii="黑体" w:hAnsi="宋体" w:eastAsia="黑体" w:cs="黑体"/>
          <w:color w:val="333333"/>
          <w:kern w:val="0"/>
          <w:sz w:val="36"/>
          <w:szCs w:val="36"/>
        </w:rPr>
      </w:pPr>
    </w:p>
    <w:p>
      <w:pPr>
        <w:widowControl/>
        <w:spacing w:line="580" w:lineRule="exact"/>
        <w:jc w:val="center"/>
        <w:rPr>
          <w:rFonts w:hint="eastAsia" w:ascii="黑体" w:hAnsi="宋体" w:eastAsia="黑体" w:cs="黑体"/>
          <w:color w:val="333333"/>
          <w:kern w:val="0"/>
          <w:sz w:val="36"/>
          <w:szCs w:val="36"/>
        </w:rPr>
      </w:pPr>
    </w:p>
    <w:p>
      <w:pPr>
        <w:widowControl/>
        <w:spacing w:line="580" w:lineRule="exact"/>
        <w:jc w:val="center"/>
        <w:rPr>
          <w:rFonts w:hint="eastAsia" w:ascii="黑体" w:hAnsi="宋体" w:eastAsia="黑体" w:cs="黑体"/>
          <w:color w:val="333333"/>
          <w:kern w:val="0"/>
          <w:sz w:val="36"/>
          <w:szCs w:val="36"/>
        </w:rPr>
      </w:pPr>
    </w:p>
    <w:p>
      <w:pPr>
        <w:widowControl/>
        <w:spacing w:line="580" w:lineRule="exact"/>
        <w:jc w:val="center"/>
        <w:rPr>
          <w:rFonts w:hint="eastAsia" w:ascii="黑体" w:hAnsi="宋体" w:eastAsia="黑体" w:cs="黑体"/>
          <w:color w:val="333333"/>
          <w:kern w:val="0"/>
          <w:sz w:val="36"/>
          <w:szCs w:val="36"/>
        </w:rPr>
      </w:pPr>
    </w:p>
    <w:p>
      <w:pPr>
        <w:widowControl/>
        <w:spacing w:line="580" w:lineRule="exact"/>
        <w:jc w:val="center"/>
        <w:rPr>
          <w:rFonts w:hint="eastAsia" w:ascii="黑体" w:hAnsi="宋体" w:eastAsia="黑体" w:cs="黑体"/>
          <w:color w:val="333333"/>
          <w:kern w:val="0"/>
          <w:sz w:val="36"/>
          <w:szCs w:val="36"/>
        </w:rPr>
      </w:pPr>
    </w:p>
    <w:p>
      <w:pPr>
        <w:widowControl/>
        <w:spacing w:line="580" w:lineRule="exact"/>
        <w:jc w:val="center"/>
        <w:rPr>
          <w:rFonts w:hint="eastAsia" w:ascii="黑体" w:hAnsi="宋体" w:eastAsia="黑体" w:cs="黑体"/>
          <w:color w:val="333333"/>
          <w:kern w:val="0"/>
          <w:sz w:val="36"/>
          <w:szCs w:val="36"/>
        </w:rPr>
      </w:pPr>
    </w:p>
    <w:p>
      <w:pPr>
        <w:widowControl/>
        <w:spacing w:line="580" w:lineRule="exact"/>
        <w:jc w:val="center"/>
        <w:rPr>
          <w:rFonts w:hint="eastAsia" w:ascii="黑体" w:hAnsi="宋体" w:eastAsia="黑体" w:cs="黑体"/>
          <w:color w:val="333333"/>
          <w:kern w:val="0"/>
          <w:sz w:val="36"/>
          <w:szCs w:val="36"/>
        </w:rPr>
      </w:pPr>
    </w:p>
    <w:p>
      <w:pPr>
        <w:widowControl/>
        <w:spacing w:line="580" w:lineRule="exact"/>
        <w:jc w:val="center"/>
        <w:rPr>
          <w:rFonts w:hint="eastAsia" w:ascii="黑体" w:hAnsi="宋体" w:eastAsia="黑体" w:cs="黑体"/>
          <w:color w:val="333333"/>
          <w:kern w:val="0"/>
          <w:sz w:val="36"/>
          <w:szCs w:val="36"/>
        </w:rPr>
      </w:pPr>
    </w:p>
    <w:p>
      <w:pPr>
        <w:widowControl/>
        <w:spacing w:line="580" w:lineRule="exact"/>
        <w:jc w:val="center"/>
        <w:rPr>
          <w:rFonts w:hint="eastAsia" w:ascii="黑体" w:hAnsi="宋体" w:eastAsia="黑体" w:cs="黑体"/>
          <w:color w:val="333333"/>
          <w:kern w:val="0"/>
          <w:sz w:val="36"/>
          <w:szCs w:val="36"/>
        </w:rPr>
      </w:pPr>
    </w:p>
    <w:p>
      <w:pPr>
        <w:widowControl/>
        <w:spacing w:line="580" w:lineRule="exact"/>
        <w:jc w:val="center"/>
        <w:rPr>
          <w:rFonts w:hint="eastAsia" w:ascii="黑体" w:hAnsi="宋体" w:eastAsia="黑体" w:cs="黑体"/>
          <w:color w:val="333333"/>
          <w:kern w:val="0"/>
          <w:sz w:val="36"/>
          <w:szCs w:val="36"/>
        </w:rPr>
      </w:pPr>
    </w:p>
    <w:p>
      <w:pPr>
        <w:widowControl/>
        <w:spacing w:line="580" w:lineRule="exact"/>
        <w:jc w:val="center"/>
        <w:rPr>
          <w:rFonts w:hint="eastAsia" w:ascii="黑体" w:hAnsi="宋体" w:eastAsia="黑体" w:cs="黑体"/>
          <w:color w:val="333333"/>
          <w:kern w:val="0"/>
          <w:sz w:val="36"/>
          <w:szCs w:val="36"/>
        </w:rPr>
      </w:pPr>
    </w:p>
    <w:p>
      <w:pPr>
        <w:widowControl/>
        <w:spacing w:line="580" w:lineRule="exact"/>
        <w:jc w:val="center"/>
        <w:rPr>
          <w:rFonts w:ascii="Segoe UI" w:hAnsi="Segoe UI" w:eastAsia="Segoe UI" w:cs="Segoe UI"/>
          <w:color w:val="333333"/>
          <w:sz w:val="36"/>
          <w:szCs w:val="36"/>
        </w:rPr>
      </w:pPr>
      <w:r>
        <w:rPr>
          <w:rFonts w:hint="eastAsia" w:ascii="黑体" w:hAnsi="宋体" w:eastAsia="黑体" w:cs="黑体"/>
          <w:color w:val="333333"/>
          <w:kern w:val="0"/>
          <w:sz w:val="36"/>
          <w:szCs w:val="36"/>
        </w:rPr>
        <w:t>第一部分</w:t>
      </w:r>
    </w:p>
    <w:p>
      <w:pPr>
        <w:widowControl/>
        <w:spacing w:line="580" w:lineRule="exact"/>
        <w:jc w:val="center"/>
        <w:rPr>
          <w:rFonts w:ascii="Segoe UI" w:hAnsi="Segoe UI" w:eastAsia="Segoe UI" w:cs="Segoe UI"/>
          <w:color w:val="333333"/>
          <w:sz w:val="36"/>
          <w:szCs w:val="36"/>
        </w:rPr>
      </w:pPr>
      <w:r>
        <w:rPr>
          <w:rFonts w:hint="eastAsia" w:ascii="黑体" w:hAnsi="宋体" w:eastAsia="黑体" w:cs="黑体"/>
          <w:color w:val="333333"/>
          <w:kern w:val="0"/>
          <w:sz w:val="36"/>
          <w:szCs w:val="36"/>
          <w:lang w:eastAsia="zh-CN"/>
        </w:rPr>
        <w:t>驻马店</w:t>
      </w:r>
      <w:r>
        <w:rPr>
          <w:rFonts w:hint="eastAsia" w:ascii="黑体" w:hAnsi="宋体" w:eastAsia="黑体" w:cs="黑体"/>
          <w:color w:val="333333"/>
          <w:kern w:val="0"/>
          <w:sz w:val="36"/>
          <w:szCs w:val="36"/>
        </w:rPr>
        <w:t>市</w:t>
      </w:r>
      <w:r>
        <w:rPr>
          <w:rFonts w:hint="eastAsia" w:ascii="黑体" w:hAnsi="宋体" w:eastAsia="黑体" w:cs="黑体"/>
          <w:color w:val="333333"/>
          <w:kern w:val="0"/>
          <w:sz w:val="36"/>
          <w:szCs w:val="36"/>
          <w:lang w:eastAsia="zh-CN"/>
        </w:rPr>
        <w:t>金融工作局</w:t>
      </w:r>
      <w:r>
        <w:rPr>
          <w:rFonts w:hint="eastAsia" w:ascii="黑体" w:hAnsi="宋体" w:eastAsia="黑体" w:cs="黑体"/>
          <w:color w:val="333333"/>
          <w:kern w:val="0"/>
          <w:sz w:val="36"/>
          <w:szCs w:val="36"/>
        </w:rPr>
        <w:t>概况</w:t>
      </w:r>
    </w:p>
    <w:p>
      <w:pPr>
        <w:widowControl/>
        <w:spacing w:line="580" w:lineRule="exact"/>
        <w:ind w:firstLine="643"/>
        <w:jc w:val="left"/>
        <w:rPr>
          <w:rFonts w:ascii="Segoe UI" w:hAnsi="Segoe UI" w:eastAsia="Segoe UI" w:cs="Segoe UI"/>
          <w:b/>
          <w:color w:val="333333"/>
          <w:kern w:val="0"/>
          <w:sz w:val="32"/>
          <w:szCs w:val="32"/>
        </w:rPr>
      </w:pPr>
    </w:p>
    <w:p>
      <w:pPr>
        <w:keepNext w:val="0"/>
        <w:keepLines w:val="0"/>
        <w:pageBreakBefore w:val="0"/>
        <w:widowControl/>
        <w:kinsoku/>
        <w:wordWrap/>
        <w:overflowPunct/>
        <w:topLinePunct w:val="0"/>
        <w:autoSpaceDE/>
        <w:autoSpaceDN/>
        <w:bidi w:val="0"/>
        <w:adjustRightInd/>
        <w:snapToGrid/>
        <w:spacing w:line="580" w:lineRule="exact"/>
        <w:ind w:firstLine="643"/>
        <w:jc w:val="left"/>
        <w:textAlignment w:val="auto"/>
        <w:rPr>
          <w:rFonts w:hint="eastAsia" w:ascii="Segoe UI" w:hAnsi="Segoe UI" w:eastAsia="黑体" w:cs="Segoe UI"/>
          <w:color w:val="333333"/>
          <w:szCs w:val="21"/>
          <w:lang w:eastAsia="zh-CN"/>
        </w:rPr>
      </w:pPr>
      <w:r>
        <w:rPr>
          <w:rFonts w:hint="eastAsia" w:ascii="黑体" w:hAnsi="宋体" w:eastAsia="黑体" w:cs="黑体"/>
          <w:color w:val="333333"/>
          <w:kern w:val="0"/>
          <w:sz w:val="32"/>
          <w:szCs w:val="32"/>
          <w:lang w:eastAsia="zh-CN"/>
        </w:rPr>
        <w:t>一</w:t>
      </w:r>
      <w:r>
        <w:rPr>
          <w:rFonts w:hint="eastAsia" w:ascii="黑体" w:hAnsi="宋体" w:eastAsia="黑体" w:cs="黑体"/>
          <w:color w:val="333333"/>
          <w:kern w:val="0"/>
          <w:sz w:val="32"/>
          <w:szCs w:val="32"/>
        </w:rPr>
        <w:t>、</w:t>
      </w:r>
      <w:r>
        <w:rPr>
          <w:rFonts w:hint="eastAsia" w:ascii="黑体" w:hAnsi="宋体" w:eastAsia="黑体" w:cs="黑体"/>
          <w:color w:val="333333"/>
          <w:kern w:val="0"/>
          <w:sz w:val="32"/>
          <w:szCs w:val="32"/>
          <w:lang w:eastAsia="zh-CN"/>
        </w:rPr>
        <w:t>驻马店市金融工作局主要职责</w:t>
      </w:r>
    </w:p>
    <w:p>
      <w:pPr>
        <w:keepNext w:val="0"/>
        <w:keepLines w:val="0"/>
        <w:pageBreakBefore w:val="0"/>
        <w:widowControl/>
        <w:kinsoku/>
        <w:wordWrap/>
        <w:overflowPunct/>
        <w:topLinePunct w:val="0"/>
        <w:autoSpaceDE/>
        <w:autoSpaceDN/>
        <w:bidi w:val="0"/>
        <w:adjustRightInd/>
        <w:snapToGrid/>
        <w:spacing w:line="580" w:lineRule="exact"/>
        <w:ind w:firstLine="640"/>
        <w:jc w:val="left"/>
        <w:textAlignment w:val="auto"/>
        <w:rPr>
          <w:rFonts w:ascii="方正仿宋_GBK" w:hAnsi="方正仿宋_GBK" w:eastAsia="方正仿宋_GBK" w:cs="方正仿宋_GBK"/>
          <w:color w:val="333333"/>
          <w:kern w:val="0"/>
          <w:sz w:val="32"/>
          <w:szCs w:val="32"/>
        </w:rPr>
      </w:pPr>
      <w:r>
        <w:rPr>
          <w:rFonts w:hint="eastAsia" w:ascii="方正仿宋_GBK" w:hAnsi="方正仿宋_GBK" w:eastAsia="方正仿宋_GBK" w:cs="方正仿宋_GBK"/>
          <w:color w:val="333333"/>
          <w:kern w:val="0"/>
          <w:sz w:val="32"/>
          <w:szCs w:val="32"/>
          <w:lang w:eastAsia="zh-CN"/>
        </w:rPr>
        <w:t>根据中共驻马店市委办公室、驻马店市人民政府办公室《关于印发</w:t>
      </w:r>
      <w:r>
        <w:rPr>
          <w:rFonts w:hint="eastAsia" w:ascii="方正仿宋_GBK" w:hAnsi="方正仿宋_GBK" w:eastAsia="方正仿宋_GBK" w:cs="方正仿宋_GBK"/>
          <w:color w:val="333333"/>
          <w:kern w:val="0"/>
          <w:sz w:val="32"/>
          <w:szCs w:val="32"/>
          <w:lang w:val="en-US" w:eastAsia="zh-CN"/>
        </w:rPr>
        <w:t>&lt;驻马店市金融工作局职能配置内设机构和人员编制规定&gt;的通知</w:t>
      </w:r>
      <w:r>
        <w:rPr>
          <w:rFonts w:hint="eastAsia" w:ascii="方正仿宋_GBK" w:hAnsi="方正仿宋_GBK" w:eastAsia="方正仿宋_GBK" w:cs="方正仿宋_GBK"/>
          <w:color w:val="333333"/>
          <w:kern w:val="0"/>
          <w:sz w:val="32"/>
          <w:szCs w:val="32"/>
          <w:lang w:eastAsia="zh-CN"/>
        </w:rPr>
        <w:t>》</w:t>
      </w:r>
      <w:r>
        <w:rPr>
          <w:rFonts w:ascii="仿宋_GB2312" w:hAnsi="仿宋" w:eastAsia="仿宋_GB2312" w:cs="仿宋_GB2312"/>
          <w:sz w:val="32"/>
          <w:szCs w:val="32"/>
        </w:rPr>
        <w:t>(</w:t>
      </w:r>
      <w:r>
        <w:rPr>
          <w:rFonts w:hint="eastAsia" w:ascii="仿宋_GB2312" w:hAnsi="仿宋" w:eastAsia="仿宋_GB2312" w:cs="仿宋_GB2312"/>
          <w:sz w:val="32"/>
          <w:szCs w:val="32"/>
          <w:lang w:eastAsia="zh-CN"/>
        </w:rPr>
        <w:t>驻办文</w:t>
      </w:r>
      <w:r>
        <w:rPr>
          <w:rFonts w:hint="eastAsia" w:ascii="仿宋_GB2312" w:hAnsi="仿宋" w:eastAsia="仿宋_GB2312" w:cs="仿宋_GB2312"/>
          <w:sz w:val="32"/>
          <w:szCs w:val="32"/>
        </w:rPr>
        <w:t>〔</w:t>
      </w:r>
      <w:r>
        <w:rPr>
          <w:rFonts w:hint="eastAsia" w:ascii="仿宋_GB2312" w:hAnsi="仿宋" w:eastAsia="仿宋_GB2312" w:cs="仿宋_GB2312"/>
          <w:sz w:val="32"/>
          <w:szCs w:val="32"/>
          <w:lang w:eastAsia="zh-CN"/>
        </w:rPr>
        <w:t>2020</w:t>
      </w:r>
      <w:r>
        <w:rPr>
          <w:rFonts w:hint="eastAsia" w:ascii="仿宋_GB2312" w:hAnsi="仿宋" w:eastAsia="仿宋_GB2312" w:cs="仿宋_GB2312"/>
          <w:sz w:val="32"/>
          <w:szCs w:val="32"/>
        </w:rPr>
        <w:t>〕</w:t>
      </w:r>
      <w:r>
        <w:rPr>
          <w:rFonts w:hint="eastAsia" w:ascii="仿宋_GB2312" w:hAnsi="仿宋" w:eastAsia="仿宋_GB2312" w:cs="仿宋_GB2312"/>
          <w:sz w:val="32"/>
          <w:szCs w:val="32"/>
          <w:lang w:val="en-US" w:eastAsia="zh-CN"/>
        </w:rPr>
        <w:t>30</w:t>
      </w:r>
      <w:r>
        <w:rPr>
          <w:rFonts w:hint="eastAsia" w:ascii="仿宋_GB2312" w:hAnsi="仿宋" w:eastAsia="仿宋_GB2312" w:cs="仿宋_GB2312"/>
          <w:sz w:val="32"/>
          <w:szCs w:val="32"/>
        </w:rPr>
        <w:t>号</w:t>
      </w:r>
      <w:r>
        <w:rPr>
          <w:rFonts w:ascii="仿宋_GB2312" w:hAnsi="仿宋" w:eastAsia="仿宋_GB2312" w:cs="仿宋_GB2312"/>
          <w:sz w:val="32"/>
          <w:szCs w:val="32"/>
        </w:rPr>
        <w:t>)</w:t>
      </w:r>
      <w:r>
        <w:rPr>
          <w:rFonts w:hint="eastAsia" w:ascii="仿宋_GB2312" w:hAnsi="仿宋" w:eastAsia="仿宋_GB2312" w:cs="仿宋_GB2312"/>
          <w:sz w:val="32"/>
          <w:szCs w:val="32"/>
          <w:lang w:eastAsia="zh-CN"/>
        </w:rPr>
        <w:t>文件规定，</w:t>
      </w:r>
      <w:r>
        <w:rPr>
          <w:rFonts w:hint="eastAsia" w:ascii="方正仿宋_GBK" w:hAnsi="方正仿宋_GBK" w:eastAsia="方正仿宋_GBK" w:cs="方正仿宋_GBK"/>
          <w:color w:val="333333"/>
          <w:kern w:val="0"/>
          <w:sz w:val="32"/>
          <w:szCs w:val="32"/>
        </w:rPr>
        <w:t>驻马店市</w:t>
      </w:r>
      <w:r>
        <w:rPr>
          <w:rFonts w:hint="eastAsia" w:ascii="方正仿宋_GBK" w:hAnsi="方正仿宋_GBK" w:eastAsia="方正仿宋_GBK" w:cs="方正仿宋_GBK"/>
          <w:color w:val="333333"/>
          <w:kern w:val="0"/>
          <w:sz w:val="32"/>
          <w:szCs w:val="32"/>
          <w:lang w:eastAsia="zh-CN"/>
        </w:rPr>
        <w:t>金融工作局为市政府组成部门，</w:t>
      </w:r>
      <w:r>
        <w:rPr>
          <w:rFonts w:hint="eastAsia" w:ascii="方正仿宋_GBK" w:hAnsi="方正仿宋_GBK" w:eastAsia="方正仿宋_GBK" w:cs="方正仿宋_GBK"/>
          <w:color w:val="333333"/>
          <w:kern w:val="0"/>
          <w:sz w:val="32"/>
          <w:szCs w:val="32"/>
        </w:rPr>
        <w:t>主要职责是：</w:t>
      </w:r>
    </w:p>
    <w:p>
      <w:pPr>
        <w:pStyle w:val="10"/>
        <w:keepNext w:val="0"/>
        <w:keepLines w:val="0"/>
        <w:pageBreakBefore w:val="0"/>
        <w:widowControl w:val="0"/>
        <w:shd w:val="clear" w:color="auto" w:fill="auto"/>
        <w:tabs>
          <w:tab w:val="left" w:pos="1544"/>
        </w:tabs>
        <w:kinsoku/>
        <w:wordWrap/>
        <w:overflowPunct/>
        <w:topLinePunct w:val="0"/>
        <w:autoSpaceDE/>
        <w:autoSpaceDN/>
        <w:bidi w:val="0"/>
        <w:adjustRightInd/>
        <w:snapToGrid/>
        <w:spacing w:before="0" w:after="0" w:line="580" w:lineRule="exact"/>
        <w:ind w:left="0" w:right="0" w:firstLine="720"/>
        <w:jc w:val="both"/>
        <w:textAlignment w:val="auto"/>
        <w:rPr>
          <w:rFonts w:hint="eastAsia" w:ascii="方正仿宋_GBK" w:hAnsi="方正仿宋_GBK" w:eastAsia="方正仿宋_GBK" w:cs="方正仿宋_GBK"/>
          <w:color w:val="333333"/>
          <w:kern w:val="0"/>
          <w:sz w:val="32"/>
          <w:szCs w:val="32"/>
          <w:u w:val="none"/>
          <w:shd w:val="clear"/>
          <w:lang w:val="en-US" w:eastAsia="zh-CN" w:bidi="ar-SA"/>
        </w:rPr>
      </w:pPr>
      <w:r>
        <w:rPr>
          <w:rFonts w:hint="eastAsia" w:ascii="方正仿宋_GBK" w:hAnsi="方正仿宋_GBK" w:eastAsia="方正仿宋_GBK" w:cs="方正仿宋_GBK"/>
          <w:color w:val="333333"/>
          <w:kern w:val="0"/>
          <w:sz w:val="32"/>
          <w:szCs w:val="32"/>
          <w:u w:val="none"/>
          <w:shd w:val="clear"/>
          <w:lang w:val="en-US" w:eastAsia="zh-CN" w:bidi="ar-SA"/>
        </w:rPr>
        <w:t>（一）贯彻执行党和国家金融工作法律、法规和方针、 政策，落实省、市有关决策部署和指示；研究分析国内外金融形势和全省、全市金融业发展重大问题，牵头拟订全市金融业发展中长期规划；拟订有关金融业发展的指导意见和政策建议。</w:t>
      </w:r>
    </w:p>
    <w:p>
      <w:pPr>
        <w:pStyle w:val="10"/>
        <w:keepNext w:val="0"/>
        <w:keepLines w:val="0"/>
        <w:pageBreakBefore w:val="0"/>
        <w:widowControl w:val="0"/>
        <w:shd w:val="clear" w:color="auto" w:fill="auto"/>
        <w:tabs>
          <w:tab w:val="left" w:pos="1539"/>
        </w:tabs>
        <w:kinsoku/>
        <w:wordWrap/>
        <w:overflowPunct/>
        <w:topLinePunct w:val="0"/>
        <w:autoSpaceDE/>
        <w:autoSpaceDN/>
        <w:bidi w:val="0"/>
        <w:adjustRightInd/>
        <w:snapToGrid/>
        <w:spacing w:before="0" w:after="0" w:line="580" w:lineRule="exact"/>
        <w:ind w:left="0" w:right="0" w:firstLine="720"/>
        <w:jc w:val="both"/>
        <w:textAlignment w:val="auto"/>
        <w:rPr>
          <w:rFonts w:hint="eastAsia" w:ascii="仿宋_GB2312" w:hAnsi="仿宋" w:eastAsia="仿宋_GB2312" w:cs="仿宋_GB2312"/>
          <w:kern w:val="2"/>
          <w:sz w:val="32"/>
          <w:szCs w:val="32"/>
          <w:u w:val="none"/>
          <w:shd w:val="clear"/>
          <w:lang w:val="en-US" w:eastAsia="zh-CN" w:bidi="ar-SA"/>
        </w:rPr>
      </w:pPr>
      <w:r>
        <w:rPr>
          <w:rFonts w:hint="eastAsia" w:ascii="方正仿宋_GBK" w:hAnsi="方正仿宋_GBK" w:eastAsia="方正仿宋_GBK" w:cs="方正仿宋_GBK"/>
          <w:color w:val="333333"/>
          <w:kern w:val="0"/>
          <w:sz w:val="32"/>
          <w:szCs w:val="32"/>
          <w:u w:val="none"/>
          <w:shd w:val="clear"/>
          <w:lang w:val="en-US" w:eastAsia="zh-CN" w:bidi="ar-SA"/>
        </w:rPr>
        <w:t>（二）负责协调联络金融监管</w:t>
      </w:r>
      <w:r>
        <w:rPr>
          <w:rFonts w:hint="eastAsia" w:ascii="仿宋_GB2312" w:hAnsi="仿宋" w:eastAsia="仿宋_GB2312" w:cs="仿宋_GB2312"/>
          <w:kern w:val="2"/>
          <w:sz w:val="32"/>
          <w:szCs w:val="32"/>
          <w:u w:val="none"/>
          <w:shd w:val="clear"/>
          <w:lang w:val="en-US" w:eastAsia="zh-CN" w:bidi="ar-SA"/>
        </w:rPr>
        <w:t>部门、金融机构及其驻驻分支机构，为金融监管部门履行职责、金融机构业务发展创造良好的条件和环境，引进域外金融机构入驻驻马店，推动市内金融机构“走出去</w:t>
      </w:r>
      <w:bookmarkStart w:id="0" w:name="bookmark11"/>
      <w:bookmarkEnd w:id="0"/>
      <w:r>
        <w:rPr>
          <w:rFonts w:hint="eastAsia" w:ascii="仿宋_GB2312" w:hAnsi="仿宋" w:eastAsia="仿宋_GB2312" w:cs="仿宋_GB2312"/>
          <w:kern w:val="2"/>
          <w:sz w:val="32"/>
          <w:szCs w:val="32"/>
          <w:u w:val="none"/>
          <w:shd w:val="clear"/>
          <w:lang w:val="en-US" w:eastAsia="zh-CN" w:bidi="ar-SA"/>
        </w:rPr>
        <w:t>”组织开展政府与金融机构合作、金融机构和企业对接，引导、协调和鼓励金融机构加大对全市经济社会发展的支持力度。</w:t>
      </w:r>
    </w:p>
    <w:p>
      <w:pPr>
        <w:pStyle w:val="10"/>
        <w:keepNext w:val="0"/>
        <w:keepLines w:val="0"/>
        <w:pageBreakBefore w:val="0"/>
        <w:widowControl w:val="0"/>
        <w:shd w:val="clear" w:color="auto" w:fill="auto"/>
        <w:tabs>
          <w:tab w:val="left" w:pos="1529"/>
        </w:tabs>
        <w:kinsoku/>
        <w:wordWrap/>
        <w:overflowPunct/>
        <w:topLinePunct w:val="0"/>
        <w:autoSpaceDE/>
        <w:autoSpaceDN/>
        <w:bidi w:val="0"/>
        <w:adjustRightInd/>
        <w:snapToGrid/>
        <w:spacing w:before="0" w:after="0" w:line="580" w:lineRule="exact"/>
        <w:ind w:left="0" w:right="0" w:firstLine="680"/>
        <w:jc w:val="both"/>
        <w:textAlignment w:val="auto"/>
        <w:rPr>
          <w:rFonts w:hint="eastAsia" w:ascii="仿宋_GB2312" w:hAnsi="仿宋" w:eastAsia="仿宋_GB2312" w:cs="仿宋_GB2312"/>
          <w:kern w:val="2"/>
          <w:sz w:val="32"/>
          <w:szCs w:val="32"/>
          <w:u w:val="none"/>
          <w:shd w:val="clear"/>
          <w:lang w:val="en-US" w:eastAsia="zh-CN" w:bidi="ar-SA"/>
        </w:rPr>
      </w:pPr>
      <w:bookmarkStart w:id="1" w:name="bookmark12"/>
      <w:r>
        <w:rPr>
          <w:rFonts w:hint="eastAsia" w:ascii="仿宋_GB2312" w:hAnsi="仿宋" w:eastAsia="仿宋_GB2312" w:cs="仿宋_GB2312"/>
          <w:kern w:val="2"/>
          <w:sz w:val="32"/>
          <w:szCs w:val="32"/>
          <w:u w:val="none"/>
          <w:shd w:val="clear"/>
          <w:lang w:val="en-US" w:eastAsia="zh-CN" w:bidi="ar-SA"/>
        </w:rPr>
        <w:t>（</w:t>
      </w:r>
      <w:bookmarkEnd w:id="1"/>
      <w:r>
        <w:rPr>
          <w:rFonts w:hint="eastAsia" w:ascii="仿宋_GB2312" w:hAnsi="仿宋" w:eastAsia="仿宋_GB2312" w:cs="仿宋_GB2312"/>
          <w:kern w:val="2"/>
          <w:sz w:val="32"/>
          <w:szCs w:val="32"/>
          <w:u w:val="none"/>
          <w:shd w:val="clear"/>
          <w:lang w:val="en-US" w:eastAsia="zh-CN" w:bidi="ar-SA"/>
        </w:rPr>
        <w:t>三）</w:t>
      </w:r>
      <w:r>
        <w:rPr>
          <w:rFonts w:hint="eastAsia" w:ascii="仿宋_GB2312" w:hAnsi="仿宋" w:eastAsia="仿宋_GB2312" w:cs="仿宋_GB2312"/>
          <w:kern w:val="2"/>
          <w:sz w:val="32"/>
          <w:szCs w:val="32"/>
          <w:u w:val="none"/>
          <w:shd w:val="clear"/>
          <w:lang w:val="en-US" w:eastAsia="zh-CN" w:bidi="ar-SA"/>
        </w:rPr>
        <w:tab/>
      </w:r>
      <w:r>
        <w:rPr>
          <w:rFonts w:hint="eastAsia" w:ascii="仿宋_GB2312" w:hAnsi="仿宋" w:eastAsia="仿宋_GB2312" w:cs="仿宋_GB2312"/>
          <w:kern w:val="2"/>
          <w:sz w:val="32"/>
          <w:szCs w:val="32"/>
          <w:u w:val="none"/>
          <w:shd w:val="clear"/>
          <w:lang w:val="en-US" w:eastAsia="zh-CN" w:bidi="ar-SA"/>
        </w:rPr>
        <w:t>促进全市资本市场的改革、培育和发展，推进多层次资本市场建设，协调证券、期货市场发展；统筹推动全市企业上市（挂牌）；协调上市公司重组、兼并和再融资工作；联系和服务资本市场中介机构。</w:t>
      </w:r>
    </w:p>
    <w:p>
      <w:pPr>
        <w:pStyle w:val="10"/>
        <w:keepNext w:val="0"/>
        <w:keepLines w:val="0"/>
        <w:pageBreakBefore w:val="0"/>
        <w:widowControl w:val="0"/>
        <w:shd w:val="clear" w:color="auto" w:fill="auto"/>
        <w:tabs>
          <w:tab w:val="left" w:pos="1529"/>
        </w:tabs>
        <w:kinsoku/>
        <w:wordWrap/>
        <w:overflowPunct/>
        <w:topLinePunct w:val="0"/>
        <w:autoSpaceDE/>
        <w:autoSpaceDN/>
        <w:bidi w:val="0"/>
        <w:adjustRightInd/>
        <w:snapToGrid/>
        <w:spacing w:before="0" w:after="0" w:line="580" w:lineRule="exact"/>
        <w:ind w:left="0" w:right="0" w:firstLine="680"/>
        <w:jc w:val="both"/>
        <w:textAlignment w:val="auto"/>
        <w:rPr>
          <w:rFonts w:hint="eastAsia" w:ascii="仿宋_GB2312" w:hAnsi="仿宋" w:eastAsia="仿宋_GB2312" w:cs="仿宋_GB2312"/>
          <w:kern w:val="2"/>
          <w:sz w:val="32"/>
          <w:szCs w:val="32"/>
          <w:u w:val="none"/>
          <w:shd w:val="clear"/>
          <w:lang w:val="en-US" w:eastAsia="zh-CN" w:bidi="ar-SA"/>
        </w:rPr>
      </w:pPr>
      <w:bookmarkStart w:id="2" w:name="bookmark13"/>
      <w:r>
        <w:rPr>
          <w:rFonts w:hint="eastAsia" w:ascii="仿宋_GB2312" w:hAnsi="仿宋" w:eastAsia="仿宋_GB2312" w:cs="仿宋_GB2312"/>
          <w:kern w:val="2"/>
          <w:sz w:val="32"/>
          <w:szCs w:val="32"/>
          <w:u w:val="none"/>
          <w:shd w:val="clear"/>
          <w:lang w:val="en-US" w:eastAsia="zh-CN" w:bidi="ar-SA"/>
        </w:rPr>
        <w:t>（</w:t>
      </w:r>
      <w:bookmarkEnd w:id="2"/>
      <w:r>
        <w:rPr>
          <w:rFonts w:hint="eastAsia" w:ascii="仿宋_GB2312" w:hAnsi="仿宋" w:eastAsia="仿宋_GB2312" w:cs="仿宋_GB2312"/>
          <w:kern w:val="2"/>
          <w:sz w:val="32"/>
          <w:szCs w:val="32"/>
          <w:u w:val="none"/>
          <w:shd w:val="clear"/>
          <w:lang w:val="en-US" w:eastAsia="zh-CN" w:bidi="ar-SA"/>
        </w:rPr>
        <w:t>四）</w:t>
      </w:r>
      <w:r>
        <w:rPr>
          <w:rFonts w:hint="eastAsia" w:ascii="仿宋_GB2312" w:hAnsi="仿宋" w:eastAsia="仿宋_GB2312" w:cs="仿宋_GB2312"/>
          <w:kern w:val="2"/>
          <w:sz w:val="32"/>
          <w:szCs w:val="32"/>
          <w:u w:val="none"/>
          <w:shd w:val="clear"/>
          <w:lang w:val="en-US" w:eastAsia="zh-CN" w:bidi="ar-SA"/>
        </w:rPr>
        <w:tab/>
      </w:r>
      <w:r>
        <w:rPr>
          <w:rFonts w:hint="eastAsia" w:ascii="仿宋_GB2312" w:hAnsi="仿宋" w:eastAsia="仿宋_GB2312" w:cs="仿宋_GB2312"/>
          <w:kern w:val="2"/>
          <w:sz w:val="32"/>
          <w:szCs w:val="32"/>
          <w:u w:val="none"/>
          <w:shd w:val="clear"/>
          <w:lang w:val="en-US" w:eastAsia="zh-CN" w:bidi="ar-SA"/>
        </w:rPr>
        <w:t>牵头负责地方金融体系建设，协调有关部门推动全市农村商业银行、村镇银行等地方金融机构的改革、发展和重组。</w:t>
      </w:r>
    </w:p>
    <w:p>
      <w:pPr>
        <w:pStyle w:val="10"/>
        <w:keepNext w:val="0"/>
        <w:keepLines w:val="0"/>
        <w:pageBreakBefore w:val="0"/>
        <w:widowControl w:val="0"/>
        <w:shd w:val="clear" w:color="auto" w:fill="auto"/>
        <w:tabs>
          <w:tab w:val="left" w:pos="1529"/>
        </w:tabs>
        <w:kinsoku/>
        <w:wordWrap/>
        <w:overflowPunct/>
        <w:topLinePunct w:val="0"/>
        <w:autoSpaceDE/>
        <w:autoSpaceDN/>
        <w:bidi w:val="0"/>
        <w:adjustRightInd/>
        <w:snapToGrid/>
        <w:spacing w:before="0" w:after="0" w:line="580" w:lineRule="exact"/>
        <w:ind w:left="0" w:right="0" w:firstLine="680"/>
        <w:jc w:val="both"/>
        <w:textAlignment w:val="auto"/>
        <w:rPr>
          <w:rFonts w:hint="eastAsia" w:ascii="仿宋_GB2312" w:hAnsi="仿宋" w:eastAsia="仿宋_GB2312" w:cs="仿宋_GB2312"/>
          <w:kern w:val="2"/>
          <w:sz w:val="32"/>
          <w:szCs w:val="32"/>
          <w:u w:val="none"/>
          <w:shd w:val="clear"/>
          <w:lang w:val="en-US" w:eastAsia="zh-CN" w:bidi="ar-SA"/>
        </w:rPr>
      </w:pPr>
      <w:bookmarkStart w:id="3" w:name="bookmark14"/>
      <w:r>
        <w:rPr>
          <w:rFonts w:hint="eastAsia" w:ascii="仿宋_GB2312" w:hAnsi="仿宋" w:eastAsia="仿宋_GB2312" w:cs="仿宋_GB2312"/>
          <w:kern w:val="2"/>
          <w:sz w:val="32"/>
          <w:szCs w:val="32"/>
          <w:u w:val="none"/>
          <w:shd w:val="clear"/>
          <w:lang w:val="en-US" w:eastAsia="zh-CN" w:bidi="ar-SA"/>
        </w:rPr>
        <w:t>（</w:t>
      </w:r>
      <w:bookmarkEnd w:id="3"/>
      <w:r>
        <w:rPr>
          <w:rFonts w:hint="eastAsia" w:ascii="仿宋_GB2312" w:hAnsi="仿宋" w:eastAsia="仿宋_GB2312" w:cs="仿宋_GB2312"/>
          <w:kern w:val="2"/>
          <w:sz w:val="32"/>
          <w:szCs w:val="32"/>
          <w:u w:val="none"/>
          <w:shd w:val="clear"/>
          <w:lang w:val="en-US" w:eastAsia="zh-CN" w:bidi="ar-SA"/>
        </w:rPr>
        <w:t>五）</w:t>
      </w:r>
      <w:r>
        <w:rPr>
          <w:rFonts w:hint="eastAsia" w:ascii="仿宋_GB2312" w:hAnsi="仿宋" w:eastAsia="仿宋_GB2312" w:cs="仿宋_GB2312"/>
          <w:kern w:val="2"/>
          <w:sz w:val="32"/>
          <w:szCs w:val="32"/>
          <w:u w:val="none"/>
          <w:shd w:val="clear"/>
          <w:lang w:val="en-US" w:eastAsia="zh-CN" w:bidi="ar-SA"/>
        </w:rPr>
        <w:tab/>
      </w:r>
      <w:r>
        <w:rPr>
          <w:rFonts w:hint="eastAsia" w:ascii="仿宋_GB2312" w:hAnsi="仿宋" w:eastAsia="仿宋_GB2312" w:cs="仿宋_GB2312"/>
          <w:kern w:val="2"/>
          <w:sz w:val="32"/>
          <w:szCs w:val="32"/>
          <w:u w:val="none"/>
          <w:shd w:val="clear"/>
          <w:lang w:val="en-US" w:eastAsia="zh-CN" w:bidi="ar-SA"/>
        </w:rPr>
        <w:t>负责对全市小额贷款公司、融资担保公司、区域性股权市场、典当行、融资租赁公司、商业保理公司、地方资产管理公司等监督管理；强化对辖区内投资公司、开展信用互助的农民专业合作社、社会众筹机构、地方各类交易场所等的监管。</w:t>
      </w:r>
    </w:p>
    <w:p>
      <w:pPr>
        <w:pStyle w:val="10"/>
        <w:keepNext w:val="0"/>
        <w:keepLines w:val="0"/>
        <w:pageBreakBefore w:val="0"/>
        <w:widowControl w:val="0"/>
        <w:shd w:val="clear" w:color="auto" w:fill="auto"/>
        <w:tabs>
          <w:tab w:val="left" w:pos="1556"/>
        </w:tabs>
        <w:kinsoku/>
        <w:wordWrap/>
        <w:overflowPunct/>
        <w:topLinePunct w:val="0"/>
        <w:autoSpaceDE/>
        <w:autoSpaceDN/>
        <w:bidi w:val="0"/>
        <w:adjustRightInd/>
        <w:snapToGrid/>
        <w:spacing w:before="0" w:after="0" w:line="580" w:lineRule="exact"/>
        <w:ind w:left="0" w:right="0" w:firstLine="680"/>
        <w:jc w:val="both"/>
        <w:textAlignment w:val="auto"/>
        <w:rPr>
          <w:rFonts w:hint="eastAsia" w:ascii="仿宋_GB2312" w:hAnsi="仿宋" w:eastAsia="仿宋_GB2312" w:cs="仿宋_GB2312"/>
          <w:kern w:val="2"/>
          <w:sz w:val="32"/>
          <w:szCs w:val="32"/>
          <w:u w:val="none"/>
          <w:shd w:val="clear"/>
          <w:lang w:val="en-US" w:eastAsia="zh-CN" w:bidi="ar-SA"/>
        </w:rPr>
      </w:pPr>
      <w:bookmarkStart w:id="4" w:name="bookmark15"/>
      <w:r>
        <w:rPr>
          <w:rFonts w:hint="eastAsia" w:ascii="仿宋_GB2312" w:hAnsi="仿宋" w:eastAsia="仿宋_GB2312" w:cs="仿宋_GB2312"/>
          <w:kern w:val="2"/>
          <w:sz w:val="32"/>
          <w:szCs w:val="32"/>
          <w:u w:val="none"/>
          <w:shd w:val="clear"/>
          <w:lang w:val="en-US" w:eastAsia="zh-CN" w:bidi="ar-SA"/>
        </w:rPr>
        <w:t>（</w:t>
      </w:r>
      <w:bookmarkEnd w:id="4"/>
      <w:r>
        <w:rPr>
          <w:rFonts w:hint="eastAsia" w:ascii="仿宋_GB2312" w:hAnsi="仿宋" w:eastAsia="仿宋_GB2312" w:cs="仿宋_GB2312"/>
          <w:kern w:val="2"/>
          <w:sz w:val="32"/>
          <w:szCs w:val="32"/>
          <w:u w:val="none"/>
          <w:shd w:val="clear"/>
          <w:lang w:val="en-US" w:eastAsia="zh-CN" w:bidi="ar-SA"/>
        </w:rPr>
        <w:t>六）</w:t>
      </w:r>
      <w:r>
        <w:rPr>
          <w:rFonts w:hint="eastAsia" w:ascii="仿宋_GB2312" w:hAnsi="仿宋" w:eastAsia="仿宋_GB2312" w:cs="仿宋_GB2312"/>
          <w:kern w:val="2"/>
          <w:sz w:val="32"/>
          <w:szCs w:val="32"/>
          <w:u w:val="none"/>
          <w:shd w:val="clear"/>
          <w:lang w:val="en-US" w:eastAsia="zh-CN" w:bidi="ar-SA"/>
        </w:rPr>
        <w:tab/>
      </w:r>
      <w:r>
        <w:rPr>
          <w:rFonts w:hint="eastAsia" w:ascii="仿宋_GB2312" w:hAnsi="仿宋" w:eastAsia="仿宋_GB2312" w:cs="仿宋_GB2312"/>
          <w:kern w:val="2"/>
          <w:sz w:val="32"/>
          <w:szCs w:val="32"/>
          <w:u w:val="none"/>
          <w:shd w:val="clear"/>
          <w:lang w:val="en-US" w:eastAsia="zh-CN" w:bidi="ar-SA"/>
        </w:rPr>
        <w:t>负责组织开展全市互联网金融风险防范化解处置 工作。</w:t>
      </w:r>
    </w:p>
    <w:p>
      <w:pPr>
        <w:pStyle w:val="10"/>
        <w:keepNext w:val="0"/>
        <w:keepLines w:val="0"/>
        <w:pageBreakBefore w:val="0"/>
        <w:widowControl w:val="0"/>
        <w:shd w:val="clear" w:color="auto" w:fill="auto"/>
        <w:tabs>
          <w:tab w:val="left" w:pos="1556"/>
        </w:tabs>
        <w:kinsoku/>
        <w:wordWrap/>
        <w:overflowPunct/>
        <w:topLinePunct w:val="0"/>
        <w:autoSpaceDE/>
        <w:autoSpaceDN/>
        <w:bidi w:val="0"/>
        <w:adjustRightInd/>
        <w:snapToGrid/>
        <w:spacing w:before="0" w:after="0" w:line="580" w:lineRule="exact"/>
        <w:ind w:left="0" w:right="0" w:firstLine="680"/>
        <w:jc w:val="both"/>
        <w:textAlignment w:val="auto"/>
        <w:rPr>
          <w:rFonts w:hint="eastAsia" w:ascii="仿宋_GB2312" w:hAnsi="仿宋" w:eastAsia="仿宋_GB2312" w:cs="仿宋_GB2312"/>
          <w:kern w:val="2"/>
          <w:sz w:val="32"/>
          <w:szCs w:val="32"/>
          <w:u w:val="none"/>
          <w:shd w:val="clear"/>
          <w:lang w:val="en-US" w:eastAsia="zh-CN" w:bidi="ar-SA"/>
        </w:rPr>
      </w:pPr>
      <w:bookmarkStart w:id="5" w:name="bookmark16"/>
      <w:r>
        <w:rPr>
          <w:rFonts w:hint="eastAsia" w:ascii="仿宋_GB2312" w:hAnsi="仿宋" w:eastAsia="仿宋_GB2312" w:cs="仿宋_GB2312"/>
          <w:kern w:val="2"/>
          <w:sz w:val="32"/>
          <w:szCs w:val="32"/>
          <w:u w:val="none"/>
          <w:shd w:val="clear"/>
          <w:lang w:val="en-US" w:eastAsia="zh-CN" w:bidi="ar-SA"/>
        </w:rPr>
        <w:t>（</w:t>
      </w:r>
      <w:bookmarkEnd w:id="5"/>
      <w:r>
        <w:rPr>
          <w:rFonts w:hint="eastAsia" w:ascii="仿宋_GB2312" w:hAnsi="仿宋" w:eastAsia="仿宋_GB2312" w:cs="仿宋_GB2312"/>
          <w:kern w:val="2"/>
          <w:sz w:val="32"/>
          <w:szCs w:val="32"/>
          <w:u w:val="none"/>
          <w:shd w:val="clear"/>
          <w:lang w:val="en-US" w:eastAsia="zh-CN" w:bidi="ar-SA"/>
        </w:rPr>
        <w:t>七）</w:t>
      </w:r>
      <w:r>
        <w:rPr>
          <w:rFonts w:hint="eastAsia" w:ascii="仿宋_GB2312" w:hAnsi="仿宋" w:eastAsia="仿宋_GB2312" w:cs="仿宋_GB2312"/>
          <w:kern w:val="2"/>
          <w:sz w:val="32"/>
          <w:szCs w:val="32"/>
          <w:u w:val="none"/>
          <w:shd w:val="clear"/>
          <w:lang w:val="en-US" w:eastAsia="zh-CN" w:bidi="ar-SA"/>
        </w:rPr>
        <w:tab/>
      </w:r>
      <w:r>
        <w:rPr>
          <w:rFonts w:hint="eastAsia" w:ascii="仿宋_GB2312" w:hAnsi="仿宋" w:eastAsia="仿宋_GB2312" w:cs="仿宋_GB2312"/>
          <w:kern w:val="2"/>
          <w:sz w:val="32"/>
          <w:szCs w:val="32"/>
          <w:u w:val="none"/>
          <w:shd w:val="clear"/>
          <w:lang w:val="en-US" w:eastAsia="zh-CN" w:bidi="ar-SA"/>
        </w:rPr>
        <w:t>会同有关部门防范、化解和处置全市金融风险；协调有关部门做好防范和处置非法集资、非法证券买卖和反洗钱、反假币工作；负责防范处置地方金融机构风险；牵头处置地方金融风险事件。</w:t>
      </w:r>
    </w:p>
    <w:p>
      <w:pPr>
        <w:pStyle w:val="10"/>
        <w:keepNext w:val="0"/>
        <w:keepLines w:val="0"/>
        <w:pageBreakBefore w:val="0"/>
        <w:widowControl w:val="0"/>
        <w:shd w:val="clear" w:color="auto" w:fill="auto"/>
        <w:tabs>
          <w:tab w:val="left" w:pos="889"/>
        </w:tabs>
        <w:kinsoku/>
        <w:wordWrap/>
        <w:overflowPunct/>
        <w:topLinePunct w:val="0"/>
        <w:autoSpaceDE/>
        <w:autoSpaceDN/>
        <w:bidi w:val="0"/>
        <w:adjustRightInd/>
        <w:snapToGrid/>
        <w:spacing w:before="0" w:after="0" w:line="580" w:lineRule="exact"/>
        <w:ind w:left="0" w:right="0" w:firstLine="680"/>
        <w:jc w:val="both"/>
        <w:textAlignment w:val="auto"/>
        <w:rPr>
          <w:rFonts w:hint="eastAsia" w:ascii="仿宋_GB2312" w:hAnsi="仿宋" w:eastAsia="仿宋_GB2312" w:cs="仿宋_GB2312"/>
          <w:kern w:val="2"/>
          <w:sz w:val="32"/>
          <w:szCs w:val="32"/>
          <w:u w:val="none"/>
          <w:shd w:val="clear"/>
          <w:lang w:val="en-US" w:eastAsia="zh-CN" w:bidi="ar-SA"/>
        </w:rPr>
      </w:pPr>
      <w:bookmarkStart w:id="6" w:name="bookmark17"/>
      <w:r>
        <w:rPr>
          <w:rFonts w:hint="eastAsia" w:ascii="仿宋_GB2312" w:hAnsi="仿宋" w:eastAsia="仿宋_GB2312" w:cs="仿宋_GB2312"/>
          <w:kern w:val="2"/>
          <w:sz w:val="32"/>
          <w:szCs w:val="32"/>
          <w:u w:val="none"/>
          <w:shd w:val="clear"/>
          <w:lang w:val="en-US" w:eastAsia="zh-CN" w:bidi="ar-SA"/>
        </w:rPr>
        <w:t>（</w:t>
      </w:r>
      <w:bookmarkEnd w:id="6"/>
      <w:r>
        <w:rPr>
          <w:rFonts w:hint="eastAsia" w:ascii="仿宋_GB2312" w:hAnsi="仿宋" w:eastAsia="仿宋_GB2312" w:cs="仿宋_GB2312"/>
          <w:kern w:val="2"/>
          <w:sz w:val="32"/>
          <w:szCs w:val="32"/>
          <w:u w:val="none"/>
          <w:shd w:val="clear"/>
          <w:lang w:val="en-US" w:eastAsia="zh-CN" w:bidi="ar-SA"/>
        </w:rPr>
        <w:t>八）</w:t>
      </w:r>
      <w:r>
        <w:rPr>
          <w:rFonts w:hint="eastAsia" w:ascii="仿宋_GB2312" w:hAnsi="仿宋" w:eastAsia="仿宋_GB2312" w:cs="仿宋_GB2312"/>
          <w:kern w:val="2"/>
          <w:sz w:val="32"/>
          <w:szCs w:val="32"/>
          <w:u w:val="none"/>
          <w:shd w:val="clear"/>
          <w:lang w:val="en-US" w:eastAsia="zh-CN" w:bidi="ar-SA"/>
        </w:rPr>
        <w:tab/>
      </w:r>
      <w:r>
        <w:rPr>
          <w:rFonts w:hint="eastAsia" w:ascii="仿宋_GB2312" w:hAnsi="仿宋" w:eastAsia="仿宋_GB2312" w:cs="仿宋_GB2312"/>
          <w:kern w:val="2"/>
          <w:sz w:val="32"/>
          <w:szCs w:val="32"/>
          <w:u w:val="none"/>
          <w:shd w:val="clear"/>
          <w:lang w:val="en-US" w:eastAsia="zh-CN" w:bidi="ar-SA"/>
        </w:rPr>
        <w:t>负责全市地方金融监管信息化建设工作；建立健全全市地方金融大数据监测体系，加强地方金融风险监测预警; 会同有关部门推进全市金融生态环境建设；会同有关部门建立地方金融监管的问责机制。</w:t>
      </w:r>
    </w:p>
    <w:p>
      <w:pPr>
        <w:pStyle w:val="10"/>
        <w:keepNext w:val="0"/>
        <w:keepLines w:val="0"/>
        <w:pageBreakBefore w:val="0"/>
        <w:widowControl w:val="0"/>
        <w:shd w:val="clear" w:color="auto" w:fill="auto"/>
        <w:kinsoku/>
        <w:wordWrap/>
        <w:overflowPunct/>
        <w:topLinePunct w:val="0"/>
        <w:autoSpaceDE/>
        <w:autoSpaceDN/>
        <w:bidi w:val="0"/>
        <w:adjustRightInd/>
        <w:snapToGrid/>
        <w:spacing w:before="0" w:after="0" w:line="580" w:lineRule="exact"/>
        <w:ind w:left="0" w:right="0" w:firstLine="660"/>
        <w:jc w:val="both"/>
        <w:textAlignment w:val="auto"/>
        <w:rPr>
          <w:rFonts w:hint="eastAsia" w:ascii="仿宋_GB2312" w:hAnsi="仿宋" w:eastAsia="仿宋_GB2312" w:cs="仿宋_GB2312"/>
          <w:kern w:val="2"/>
          <w:sz w:val="32"/>
          <w:szCs w:val="32"/>
          <w:u w:val="none"/>
          <w:shd w:val="clear"/>
          <w:lang w:val="en-US" w:eastAsia="zh-CN" w:bidi="ar-SA"/>
        </w:rPr>
      </w:pPr>
      <w:bookmarkStart w:id="7" w:name="bookmark18"/>
      <w:r>
        <w:rPr>
          <w:rFonts w:hint="eastAsia" w:ascii="仿宋_GB2312" w:hAnsi="仿宋" w:eastAsia="仿宋_GB2312" w:cs="仿宋_GB2312"/>
          <w:kern w:val="2"/>
          <w:sz w:val="32"/>
          <w:szCs w:val="32"/>
          <w:u w:val="none"/>
          <w:shd w:val="clear"/>
          <w:lang w:val="en-US" w:eastAsia="zh-CN" w:bidi="ar-SA"/>
        </w:rPr>
        <w:t>（</w:t>
      </w:r>
      <w:bookmarkEnd w:id="7"/>
      <w:r>
        <w:rPr>
          <w:rFonts w:hint="eastAsia" w:ascii="仿宋_GB2312" w:hAnsi="仿宋" w:eastAsia="仿宋_GB2312" w:cs="仿宋_GB2312"/>
          <w:kern w:val="2"/>
          <w:sz w:val="32"/>
          <w:szCs w:val="32"/>
          <w:u w:val="none"/>
          <w:shd w:val="clear"/>
          <w:lang w:val="en-US" w:eastAsia="zh-CN" w:bidi="ar-SA"/>
        </w:rPr>
        <w:t>九）负责全市地方金融行业人才建设和教育培训工作。</w:t>
      </w:r>
    </w:p>
    <w:p>
      <w:pPr>
        <w:pStyle w:val="10"/>
        <w:keepNext w:val="0"/>
        <w:keepLines w:val="0"/>
        <w:pageBreakBefore w:val="0"/>
        <w:widowControl w:val="0"/>
        <w:shd w:val="clear" w:color="auto" w:fill="auto"/>
        <w:kinsoku/>
        <w:wordWrap/>
        <w:overflowPunct/>
        <w:topLinePunct w:val="0"/>
        <w:autoSpaceDE/>
        <w:autoSpaceDN/>
        <w:bidi w:val="0"/>
        <w:adjustRightInd/>
        <w:snapToGrid/>
        <w:spacing w:before="0" w:after="0" w:line="580" w:lineRule="exact"/>
        <w:ind w:left="0" w:right="0" w:firstLine="660"/>
        <w:jc w:val="both"/>
        <w:textAlignment w:val="auto"/>
        <w:rPr>
          <w:rFonts w:hint="eastAsia" w:ascii="仿宋_GB2312" w:hAnsi="仿宋" w:eastAsia="仿宋_GB2312" w:cs="仿宋_GB2312"/>
          <w:kern w:val="2"/>
          <w:sz w:val="32"/>
          <w:szCs w:val="32"/>
          <w:u w:val="none"/>
          <w:shd w:val="clear"/>
          <w:lang w:val="en-US" w:eastAsia="zh-CN" w:bidi="ar-SA"/>
        </w:rPr>
      </w:pPr>
      <w:r>
        <w:rPr>
          <w:rFonts w:hint="eastAsia" w:ascii="仿宋_GB2312" w:hAnsi="仿宋" w:eastAsia="仿宋_GB2312" w:cs="仿宋_GB2312"/>
          <w:kern w:val="2"/>
          <w:sz w:val="32"/>
          <w:szCs w:val="32"/>
          <w:u w:val="none"/>
          <w:shd w:val="clear"/>
          <w:lang w:val="en-US" w:eastAsia="zh-CN" w:bidi="ar-SA"/>
        </w:rPr>
        <w:t>（十）完成市委、市政府交办的其他任务。</w:t>
      </w:r>
    </w:p>
    <w:p>
      <w:pPr>
        <w:pStyle w:val="10"/>
        <w:keepNext w:val="0"/>
        <w:keepLines w:val="0"/>
        <w:pageBreakBefore w:val="0"/>
        <w:widowControl w:val="0"/>
        <w:shd w:val="clear" w:color="auto" w:fill="auto"/>
        <w:kinsoku/>
        <w:wordWrap/>
        <w:overflowPunct/>
        <w:topLinePunct w:val="0"/>
        <w:autoSpaceDE/>
        <w:autoSpaceDN/>
        <w:bidi w:val="0"/>
        <w:adjustRightInd/>
        <w:snapToGrid/>
        <w:spacing w:before="0" w:after="0" w:line="580" w:lineRule="exact"/>
        <w:ind w:left="0" w:right="0" w:firstLine="660"/>
        <w:jc w:val="both"/>
        <w:textAlignment w:val="auto"/>
        <w:rPr>
          <w:rFonts w:hint="eastAsia" w:ascii="仿宋_GB2312" w:hAnsi="仿宋" w:eastAsia="仿宋_GB2312" w:cs="仿宋_GB2312"/>
          <w:kern w:val="2"/>
          <w:sz w:val="32"/>
          <w:szCs w:val="32"/>
          <w:u w:val="none"/>
          <w:shd w:val="clear"/>
          <w:lang w:val="en-US" w:eastAsia="zh-CN" w:bidi="ar-SA"/>
        </w:rPr>
      </w:pPr>
      <w:r>
        <w:rPr>
          <w:rFonts w:hint="eastAsia" w:ascii="黑体" w:hAnsi="黑体" w:eastAsia="黑体" w:cs="黑体"/>
          <w:kern w:val="2"/>
          <w:sz w:val="32"/>
          <w:szCs w:val="32"/>
          <w:u w:val="none"/>
          <w:shd w:val="clear"/>
          <w:lang w:val="en-US" w:eastAsia="zh-CN" w:bidi="ar-SA"/>
        </w:rPr>
        <w:t>二、驻马店市金融工作局机构设置及部门预算单位构成</w:t>
      </w:r>
    </w:p>
    <w:p>
      <w:pPr>
        <w:pStyle w:val="10"/>
        <w:keepNext w:val="0"/>
        <w:keepLines w:val="0"/>
        <w:pageBreakBefore w:val="0"/>
        <w:widowControl w:val="0"/>
        <w:shd w:val="clear" w:color="auto" w:fill="auto"/>
        <w:kinsoku/>
        <w:wordWrap/>
        <w:overflowPunct/>
        <w:topLinePunct w:val="0"/>
        <w:autoSpaceDE/>
        <w:autoSpaceDN/>
        <w:bidi w:val="0"/>
        <w:adjustRightInd/>
        <w:snapToGrid/>
        <w:spacing w:before="0" w:after="0" w:line="580" w:lineRule="exact"/>
        <w:ind w:left="0" w:right="0" w:firstLine="660"/>
        <w:jc w:val="both"/>
        <w:textAlignment w:val="auto"/>
        <w:rPr>
          <w:rFonts w:hint="eastAsia" w:ascii="仿宋_GB2312" w:hAnsi="仿宋" w:eastAsia="仿宋_GB2312" w:cs="仿宋_GB2312"/>
          <w:kern w:val="2"/>
          <w:sz w:val="32"/>
          <w:szCs w:val="32"/>
          <w:u w:val="none"/>
          <w:shd w:val="clear"/>
          <w:lang w:val="en-US" w:eastAsia="zh-CN" w:bidi="ar-SA"/>
        </w:rPr>
      </w:pPr>
      <w:r>
        <w:rPr>
          <w:rFonts w:hint="eastAsia" w:ascii="仿宋_GB2312" w:hAnsi="仿宋" w:eastAsia="仿宋_GB2312" w:cs="仿宋_GB2312"/>
          <w:kern w:val="2"/>
          <w:sz w:val="32"/>
          <w:szCs w:val="32"/>
          <w:u w:val="none"/>
          <w:shd w:val="clear"/>
          <w:lang w:val="en-US" w:eastAsia="zh-CN" w:bidi="ar-SA"/>
        </w:rPr>
        <w:t>驻马店市金融工作局内设5个职能科室，分别为</w:t>
      </w:r>
      <w:r>
        <w:rPr>
          <w:rFonts w:hint="eastAsia" w:ascii="方正仿宋_GBK" w:hAnsi="方正仿宋_GBK" w:eastAsia="方正仿宋_GBK" w:cs="方正仿宋_GBK"/>
          <w:color w:val="333333"/>
          <w:kern w:val="0"/>
          <w:sz w:val="32"/>
          <w:szCs w:val="32"/>
          <w:lang w:eastAsia="zh-CN"/>
        </w:rPr>
        <w:t>办公室、银行保险科（金融服务发展科）、资本市场科（服务企业上市办公室）、行政审批服务科（地方金融监管科）、金融稳定科（防范和处置非法集资工作办公室），</w:t>
      </w:r>
      <w:r>
        <w:rPr>
          <w:rFonts w:hint="eastAsia" w:ascii="仿宋_GB2312" w:hAnsi="仿宋" w:eastAsia="仿宋_GB2312" w:cs="仿宋_GB2312"/>
          <w:kern w:val="2"/>
          <w:sz w:val="32"/>
          <w:szCs w:val="32"/>
          <w:u w:val="none"/>
          <w:shd w:val="clear"/>
          <w:lang w:val="en-US" w:eastAsia="zh-CN" w:bidi="ar-SA"/>
        </w:rPr>
        <w:t>部门预算包括局机关本级预算和局属单位预算。</w:t>
      </w:r>
    </w:p>
    <w:p>
      <w:pPr>
        <w:pStyle w:val="10"/>
        <w:keepNext w:val="0"/>
        <w:keepLines w:val="0"/>
        <w:pageBreakBefore w:val="0"/>
        <w:widowControl w:val="0"/>
        <w:numPr>
          <w:ilvl w:val="0"/>
          <w:numId w:val="1"/>
        </w:numPr>
        <w:shd w:val="clear" w:color="auto" w:fill="auto"/>
        <w:kinsoku/>
        <w:wordWrap/>
        <w:overflowPunct/>
        <w:topLinePunct w:val="0"/>
        <w:autoSpaceDE/>
        <w:autoSpaceDN/>
        <w:bidi w:val="0"/>
        <w:adjustRightInd/>
        <w:snapToGrid/>
        <w:spacing w:before="0" w:after="0" w:line="580" w:lineRule="exact"/>
        <w:ind w:left="0" w:right="0" w:firstLine="660"/>
        <w:jc w:val="both"/>
        <w:textAlignment w:val="auto"/>
        <w:rPr>
          <w:rFonts w:hint="eastAsia" w:ascii="仿宋_GB2312" w:hAnsi="仿宋" w:eastAsia="仿宋_GB2312" w:cs="仿宋_GB2312"/>
          <w:kern w:val="2"/>
          <w:sz w:val="32"/>
          <w:szCs w:val="32"/>
          <w:u w:val="none"/>
          <w:shd w:val="clear"/>
          <w:lang w:val="en-US" w:eastAsia="zh-CN" w:bidi="ar-SA"/>
        </w:rPr>
      </w:pPr>
      <w:r>
        <w:rPr>
          <w:rFonts w:hint="eastAsia" w:ascii="仿宋_GB2312" w:hAnsi="仿宋" w:eastAsia="仿宋_GB2312" w:cs="仿宋_GB2312"/>
          <w:kern w:val="2"/>
          <w:sz w:val="32"/>
          <w:szCs w:val="32"/>
          <w:u w:val="none"/>
          <w:shd w:val="clear"/>
          <w:lang w:val="en-US" w:eastAsia="zh-CN" w:bidi="ar-SA"/>
        </w:rPr>
        <w:t>驻马店市金融局机关本级；</w:t>
      </w:r>
    </w:p>
    <w:p>
      <w:pPr>
        <w:pStyle w:val="10"/>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before="0" w:after="0" w:line="580" w:lineRule="exact"/>
        <w:ind w:left="660" w:leftChars="0" w:right="0" w:rightChars="0"/>
        <w:jc w:val="both"/>
        <w:textAlignment w:val="auto"/>
        <w:rPr>
          <w:rFonts w:ascii="Segoe UI" w:hAnsi="Segoe UI" w:eastAsia="Segoe UI" w:cs="Segoe UI"/>
          <w:color w:val="333333"/>
          <w:sz w:val="36"/>
          <w:szCs w:val="36"/>
        </w:rPr>
      </w:pPr>
      <w:r>
        <w:rPr>
          <w:rFonts w:hint="eastAsia" w:ascii="仿宋_GB2312" w:hAnsi="仿宋" w:eastAsia="仿宋_GB2312" w:cs="仿宋_GB2312"/>
          <w:kern w:val="2"/>
          <w:sz w:val="32"/>
          <w:szCs w:val="32"/>
          <w:u w:val="none"/>
          <w:shd w:val="clear"/>
          <w:lang w:val="en-US" w:eastAsia="zh-CN" w:bidi="ar-SA"/>
        </w:rPr>
        <w:t>2、驻马店市人民政府股票发行与证券中心。</w:t>
      </w:r>
      <w:r>
        <w:rPr>
          <w:rFonts w:ascii="Segoe UI" w:hAnsi="Segoe UI" w:eastAsia="Segoe UI" w:cs="Segoe UI"/>
          <w:color w:val="333333"/>
          <w:kern w:val="0"/>
          <w:sz w:val="32"/>
          <w:szCs w:val="32"/>
        </w:rPr>
        <w:t>   </w:t>
      </w:r>
    </w:p>
    <w:p>
      <w:pPr>
        <w:pStyle w:val="10"/>
        <w:keepNext w:val="0"/>
        <w:keepLines w:val="0"/>
        <w:widowControl w:val="0"/>
        <w:numPr>
          <w:ilvl w:val="0"/>
          <w:numId w:val="0"/>
        </w:numPr>
        <w:shd w:val="clear" w:color="auto" w:fill="auto"/>
        <w:bidi w:val="0"/>
        <w:spacing w:before="0" w:after="0" w:line="562" w:lineRule="exact"/>
        <w:ind w:right="0" w:rightChars="0"/>
        <w:jc w:val="center"/>
        <w:rPr>
          <w:rFonts w:hint="eastAsia" w:ascii="黑体" w:hAnsi="宋体" w:eastAsia="黑体" w:cs="黑体"/>
          <w:color w:val="333333"/>
          <w:kern w:val="0"/>
          <w:sz w:val="36"/>
          <w:szCs w:val="36"/>
        </w:rPr>
      </w:pPr>
    </w:p>
    <w:p>
      <w:pPr>
        <w:pStyle w:val="10"/>
        <w:keepNext w:val="0"/>
        <w:keepLines w:val="0"/>
        <w:widowControl w:val="0"/>
        <w:numPr>
          <w:ilvl w:val="0"/>
          <w:numId w:val="0"/>
        </w:numPr>
        <w:shd w:val="clear" w:color="auto" w:fill="auto"/>
        <w:bidi w:val="0"/>
        <w:spacing w:before="0" w:after="0" w:line="562" w:lineRule="exact"/>
        <w:ind w:right="0" w:rightChars="0"/>
        <w:jc w:val="center"/>
        <w:rPr>
          <w:rFonts w:ascii="Segoe UI" w:hAnsi="Segoe UI" w:eastAsia="Segoe UI" w:cs="Segoe UI"/>
          <w:color w:val="333333"/>
          <w:sz w:val="36"/>
          <w:szCs w:val="36"/>
        </w:rPr>
      </w:pPr>
      <w:r>
        <w:rPr>
          <w:rFonts w:hint="eastAsia" w:ascii="黑体" w:hAnsi="宋体" w:eastAsia="黑体" w:cs="黑体"/>
          <w:color w:val="333333"/>
          <w:kern w:val="0"/>
          <w:sz w:val="36"/>
          <w:szCs w:val="36"/>
        </w:rPr>
        <w:t>第二部分</w:t>
      </w:r>
    </w:p>
    <w:p>
      <w:pPr>
        <w:widowControl/>
        <w:spacing w:line="580" w:lineRule="exact"/>
        <w:jc w:val="center"/>
        <w:rPr>
          <w:rFonts w:ascii="Segoe UI" w:hAnsi="Segoe UI" w:eastAsia="Segoe UI" w:cs="Segoe UI"/>
          <w:color w:val="333333"/>
          <w:sz w:val="36"/>
          <w:szCs w:val="36"/>
        </w:rPr>
      </w:pPr>
      <w:r>
        <w:rPr>
          <w:rFonts w:hint="eastAsia" w:ascii="黑体" w:hAnsi="宋体" w:eastAsia="黑体" w:cs="黑体"/>
          <w:color w:val="333333"/>
          <w:kern w:val="0"/>
          <w:sz w:val="36"/>
          <w:szCs w:val="36"/>
          <w:lang w:eastAsia="zh-CN"/>
        </w:rPr>
        <w:t>驻马店</w:t>
      </w:r>
      <w:r>
        <w:rPr>
          <w:rFonts w:hint="eastAsia" w:ascii="黑体" w:hAnsi="宋体" w:eastAsia="黑体" w:cs="黑体"/>
          <w:color w:val="333333"/>
          <w:kern w:val="0"/>
          <w:sz w:val="36"/>
          <w:szCs w:val="36"/>
        </w:rPr>
        <w:t>市</w:t>
      </w:r>
      <w:r>
        <w:rPr>
          <w:rFonts w:hint="eastAsia" w:ascii="黑体" w:hAnsi="宋体" w:eastAsia="黑体" w:cs="黑体"/>
          <w:color w:val="333333"/>
          <w:kern w:val="0"/>
          <w:sz w:val="36"/>
          <w:szCs w:val="36"/>
          <w:lang w:eastAsia="zh-CN"/>
        </w:rPr>
        <w:t>金融工作局202</w:t>
      </w:r>
      <w:r>
        <w:rPr>
          <w:rFonts w:hint="eastAsia" w:ascii="黑体" w:hAnsi="宋体" w:eastAsia="黑体" w:cs="黑体"/>
          <w:color w:val="333333"/>
          <w:kern w:val="0"/>
          <w:sz w:val="36"/>
          <w:szCs w:val="36"/>
          <w:lang w:val="en-US" w:eastAsia="zh-CN"/>
        </w:rPr>
        <w:t>2</w:t>
      </w:r>
      <w:r>
        <w:rPr>
          <w:rFonts w:hint="eastAsia" w:ascii="黑体" w:hAnsi="宋体" w:eastAsia="黑体" w:cs="黑体"/>
          <w:color w:val="333333"/>
          <w:kern w:val="0"/>
          <w:sz w:val="36"/>
          <w:szCs w:val="36"/>
        </w:rPr>
        <w:t>年度部门预算情况说明</w:t>
      </w:r>
    </w:p>
    <w:p>
      <w:pPr>
        <w:widowControl/>
        <w:spacing w:line="580" w:lineRule="exact"/>
        <w:ind w:firstLine="640"/>
        <w:jc w:val="left"/>
        <w:rPr>
          <w:rFonts w:ascii="黑体" w:hAnsi="宋体" w:eastAsia="黑体" w:cs="黑体"/>
          <w:color w:val="333333"/>
          <w:kern w:val="0"/>
          <w:sz w:val="32"/>
          <w:szCs w:val="32"/>
        </w:rPr>
      </w:pPr>
    </w:p>
    <w:p>
      <w:pPr>
        <w:widowControl/>
        <w:spacing w:line="580" w:lineRule="exact"/>
        <w:ind w:firstLine="640"/>
        <w:jc w:val="left"/>
        <w:rPr>
          <w:rFonts w:ascii="Segoe UI" w:hAnsi="Segoe UI" w:eastAsia="Segoe UI" w:cs="Segoe UI"/>
          <w:color w:val="333333"/>
          <w:szCs w:val="21"/>
        </w:rPr>
      </w:pPr>
      <w:r>
        <w:rPr>
          <w:rFonts w:hint="eastAsia" w:ascii="黑体" w:hAnsi="宋体" w:eastAsia="黑体" w:cs="黑体"/>
          <w:color w:val="333333"/>
          <w:kern w:val="0"/>
          <w:sz w:val="32"/>
          <w:szCs w:val="32"/>
        </w:rPr>
        <w:t>一、收入支出预算总体情况说明</w:t>
      </w:r>
    </w:p>
    <w:p>
      <w:pPr>
        <w:widowControl/>
        <w:spacing w:line="580" w:lineRule="exact"/>
        <w:ind w:firstLine="640"/>
        <w:jc w:val="left"/>
        <w:rPr>
          <w:rFonts w:hint="eastAsia" w:ascii="仿宋_GB2312" w:hAnsi="Segoe UI" w:eastAsia="仿宋_GB2312" w:cs="仿宋_GB2312"/>
          <w:color w:val="333333"/>
          <w:kern w:val="0"/>
          <w:sz w:val="32"/>
          <w:szCs w:val="32"/>
          <w:lang w:val="en-US" w:eastAsia="zh-CN"/>
        </w:rPr>
      </w:pPr>
      <w:r>
        <w:rPr>
          <w:rFonts w:hint="eastAsia" w:ascii="仿宋_GB2312" w:hAnsi="Segoe UI" w:eastAsia="仿宋_GB2312" w:cs="仿宋_GB2312"/>
          <w:color w:val="333333"/>
          <w:kern w:val="0"/>
          <w:sz w:val="32"/>
          <w:szCs w:val="32"/>
        </w:rPr>
        <w:t>市</w:t>
      </w:r>
      <w:r>
        <w:rPr>
          <w:rFonts w:hint="eastAsia" w:ascii="仿宋_GB2312" w:hAnsi="Segoe UI" w:eastAsia="仿宋_GB2312" w:cs="仿宋_GB2312"/>
          <w:color w:val="333333"/>
          <w:kern w:val="0"/>
          <w:sz w:val="32"/>
          <w:szCs w:val="32"/>
          <w:lang w:eastAsia="zh-CN"/>
        </w:rPr>
        <w:t>金融工作局202</w:t>
      </w:r>
      <w:r>
        <w:rPr>
          <w:rFonts w:hint="eastAsia" w:ascii="仿宋_GB2312" w:hAnsi="Segoe UI" w:eastAsia="仿宋_GB2312" w:cs="仿宋_GB2312"/>
          <w:color w:val="333333"/>
          <w:kern w:val="0"/>
          <w:sz w:val="32"/>
          <w:szCs w:val="32"/>
          <w:lang w:val="en-US" w:eastAsia="zh-CN"/>
        </w:rPr>
        <w:t>2</w:t>
      </w:r>
      <w:r>
        <w:rPr>
          <w:rFonts w:hint="eastAsia" w:ascii="仿宋_GB2312" w:hAnsi="Segoe UI" w:eastAsia="仿宋_GB2312" w:cs="仿宋_GB2312"/>
          <w:color w:val="333333"/>
          <w:kern w:val="0"/>
          <w:sz w:val="32"/>
          <w:szCs w:val="32"/>
        </w:rPr>
        <w:t>年预算收入总计</w:t>
      </w:r>
      <w:r>
        <w:rPr>
          <w:rFonts w:hint="eastAsia" w:ascii="仿宋_GB2312" w:hAnsi="Segoe UI" w:eastAsia="仿宋_GB2312" w:cs="仿宋_GB2312"/>
          <w:color w:val="333333"/>
          <w:kern w:val="0"/>
          <w:sz w:val="32"/>
          <w:szCs w:val="32"/>
          <w:lang w:val="en-US" w:eastAsia="zh-CN"/>
        </w:rPr>
        <w:t>332.7</w:t>
      </w:r>
      <w:r>
        <w:rPr>
          <w:rFonts w:hint="eastAsia" w:ascii="仿宋_GB2312" w:hAnsi="Segoe UI" w:eastAsia="仿宋_GB2312" w:cs="仿宋_GB2312"/>
          <w:color w:val="333333"/>
          <w:kern w:val="0"/>
          <w:sz w:val="32"/>
          <w:szCs w:val="32"/>
        </w:rPr>
        <w:t>万元，支出总计</w:t>
      </w:r>
      <w:r>
        <w:rPr>
          <w:rFonts w:hint="eastAsia" w:ascii="仿宋_GB2312" w:hAnsi="Segoe UI" w:eastAsia="仿宋_GB2312" w:cs="仿宋_GB2312"/>
          <w:color w:val="333333"/>
          <w:kern w:val="0"/>
          <w:sz w:val="32"/>
          <w:szCs w:val="32"/>
          <w:lang w:val="en-US" w:eastAsia="zh-CN"/>
        </w:rPr>
        <w:t>332.7</w:t>
      </w:r>
      <w:r>
        <w:rPr>
          <w:rFonts w:hint="eastAsia" w:ascii="仿宋_GB2312" w:hAnsi="Segoe UI" w:eastAsia="仿宋_GB2312" w:cs="仿宋_GB2312"/>
          <w:color w:val="333333"/>
          <w:kern w:val="0"/>
          <w:sz w:val="32"/>
          <w:szCs w:val="32"/>
        </w:rPr>
        <w:t>万元，与</w:t>
      </w:r>
      <w:r>
        <w:rPr>
          <w:rFonts w:hint="eastAsia" w:ascii="仿宋_GB2312" w:hAnsi="Segoe UI" w:eastAsia="仿宋_GB2312" w:cs="仿宋_GB2312"/>
          <w:color w:val="333333"/>
          <w:kern w:val="0"/>
          <w:sz w:val="32"/>
          <w:szCs w:val="32"/>
          <w:lang w:eastAsia="zh-CN"/>
        </w:rPr>
        <w:t>202</w:t>
      </w:r>
      <w:r>
        <w:rPr>
          <w:rFonts w:hint="eastAsia" w:ascii="仿宋_GB2312" w:hAnsi="Segoe UI" w:eastAsia="仿宋_GB2312" w:cs="仿宋_GB2312"/>
          <w:color w:val="333333"/>
          <w:kern w:val="0"/>
          <w:sz w:val="32"/>
          <w:szCs w:val="32"/>
          <w:lang w:val="en-US" w:eastAsia="zh-CN"/>
        </w:rPr>
        <w:t>1</w:t>
      </w:r>
      <w:r>
        <w:rPr>
          <w:rFonts w:hint="eastAsia" w:ascii="仿宋_GB2312" w:hAnsi="Segoe UI" w:eastAsia="仿宋_GB2312" w:cs="仿宋_GB2312"/>
          <w:color w:val="333333"/>
          <w:kern w:val="0"/>
          <w:sz w:val="32"/>
          <w:szCs w:val="32"/>
        </w:rPr>
        <w:t>年相比，收、支总计各</w:t>
      </w:r>
      <w:r>
        <w:rPr>
          <w:rFonts w:hint="eastAsia" w:ascii="仿宋_GB2312" w:hAnsi="Segoe UI" w:eastAsia="仿宋_GB2312" w:cs="仿宋_GB2312"/>
          <w:color w:val="333333"/>
          <w:kern w:val="0"/>
          <w:sz w:val="32"/>
          <w:szCs w:val="32"/>
          <w:lang w:eastAsia="zh-CN"/>
        </w:rPr>
        <w:t>增加</w:t>
      </w:r>
      <w:r>
        <w:rPr>
          <w:rFonts w:hint="eastAsia" w:ascii="仿宋_GB2312" w:hAnsi="Segoe UI" w:eastAsia="仿宋_GB2312" w:cs="仿宋_GB2312"/>
          <w:color w:val="333333"/>
          <w:kern w:val="0"/>
          <w:sz w:val="32"/>
          <w:szCs w:val="32"/>
          <w:lang w:val="en-US" w:eastAsia="zh-CN"/>
        </w:rPr>
        <w:t>4.9</w:t>
      </w:r>
      <w:r>
        <w:rPr>
          <w:rFonts w:hint="eastAsia" w:ascii="仿宋_GB2312" w:hAnsi="Segoe UI" w:eastAsia="仿宋_GB2312" w:cs="仿宋_GB2312"/>
          <w:color w:val="333333"/>
          <w:kern w:val="0"/>
          <w:sz w:val="32"/>
          <w:szCs w:val="32"/>
        </w:rPr>
        <w:t>万元，</w:t>
      </w:r>
      <w:r>
        <w:rPr>
          <w:rFonts w:hint="eastAsia" w:ascii="仿宋_GB2312" w:hAnsi="Segoe UI" w:eastAsia="仿宋_GB2312" w:cs="仿宋_GB2312"/>
          <w:color w:val="333333"/>
          <w:kern w:val="0"/>
          <w:sz w:val="32"/>
          <w:szCs w:val="32"/>
          <w:lang w:eastAsia="zh-CN"/>
        </w:rPr>
        <w:t>上升</w:t>
      </w:r>
      <w:r>
        <w:rPr>
          <w:rFonts w:hint="eastAsia" w:ascii="仿宋_GB2312" w:hAnsi="Segoe UI" w:eastAsia="仿宋_GB2312" w:cs="仿宋_GB2312"/>
          <w:color w:val="333333"/>
          <w:kern w:val="0"/>
          <w:sz w:val="32"/>
          <w:szCs w:val="32"/>
          <w:lang w:val="en-US" w:eastAsia="zh-CN"/>
        </w:rPr>
        <w:t>1.49</w:t>
      </w:r>
      <w:r>
        <w:rPr>
          <w:rFonts w:hint="eastAsia" w:ascii="仿宋_GB2312" w:hAnsi="Segoe UI" w:eastAsia="仿宋_GB2312" w:cs="仿宋_GB2312"/>
          <w:color w:val="333333"/>
          <w:kern w:val="0"/>
          <w:sz w:val="32"/>
          <w:szCs w:val="32"/>
        </w:rPr>
        <w:t>%。</w:t>
      </w:r>
      <w:r>
        <w:rPr>
          <w:rFonts w:hint="eastAsia" w:ascii="仿宋_GB2312" w:hAnsi="Segoe UI" w:eastAsia="仿宋_GB2312" w:cs="仿宋_GB2312"/>
          <w:b/>
          <w:color w:val="333333"/>
          <w:kern w:val="0"/>
          <w:sz w:val="32"/>
          <w:szCs w:val="32"/>
        </w:rPr>
        <w:t>主要原因：</w:t>
      </w:r>
      <w:r>
        <w:rPr>
          <w:rFonts w:hint="eastAsia" w:ascii="仿宋_GB2312" w:hAnsi="Segoe UI" w:eastAsia="仿宋_GB2312" w:cs="仿宋_GB2312"/>
          <w:color w:val="333333"/>
          <w:kern w:val="0"/>
          <w:sz w:val="32"/>
          <w:szCs w:val="32"/>
          <w:lang w:eastAsia="zh-CN"/>
        </w:rPr>
        <w:t>新进工作人员，人员经费增加</w:t>
      </w:r>
      <w:r>
        <w:rPr>
          <w:rFonts w:hint="eastAsia" w:ascii="仿宋_GB2312" w:hAnsi="Segoe UI" w:eastAsia="仿宋_GB2312" w:cs="仿宋_GB2312"/>
          <w:color w:val="333333"/>
          <w:kern w:val="0"/>
          <w:sz w:val="32"/>
          <w:szCs w:val="32"/>
          <w:lang w:val="en-US" w:eastAsia="zh-CN"/>
        </w:rPr>
        <w:t>。</w:t>
      </w:r>
    </w:p>
    <w:p>
      <w:pPr>
        <w:widowControl/>
        <w:spacing w:line="580" w:lineRule="exact"/>
        <w:ind w:firstLine="640"/>
        <w:jc w:val="left"/>
        <w:rPr>
          <w:rFonts w:ascii="Segoe UI" w:hAnsi="Segoe UI" w:eastAsia="Segoe UI" w:cs="Segoe UI"/>
          <w:color w:val="333333"/>
          <w:szCs w:val="21"/>
        </w:rPr>
      </w:pPr>
      <w:r>
        <w:rPr>
          <w:rFonts w:ascii="Segoe UI" w:hAnsi="Segoe UI" w:eastAsia="Segoe UI" w:cs="Segoe UI"/>
          <w:color w:val="333333"/>
          <w:kern w:val="0"/>
          <w:sz w:val="32"/>
          <w:szCs w:val="32"/>
        </w:rPr>
        <w:t> </w:t>
      </w:r>
      <w:r>
        <w:rPr>
          <w:rFonts w:hint="eastAsia" w:ascii="黑体" w:hAnsi="宋体" w:eastAsia="黑体" w:cs="黑体"/>
          <w:color w:val="333333"/>
          <w:kern w:val="0"/>
          <w:sz w:val="32"/>
          <w:szCs w:val="32"/>
        </w:rPr>
        <w:t>二、收入预算总体情况说明</w:t>
      </w:r>
    </w:p>
    <w:p>
      <w:pPr>
        <w:widowControl/>
        <w:spacing w:line="580" w:lineRule="exact"/>
        <w:ind w:firstLine="640"/>
        <w:jc w:val="left"/>
        <w:rPr>
          <w:rFonts w:ascii="Segoe UI" w:hAnsi="Segoe UI" w:eastAsia="Segoe UI" w:cs="Segoe UI"/>
          <w:color w:val="333333"/>
          <w:szCs w:val="21"/>
        </w:rPr>
      </w:pPr>
      <w:r>
        <w:rPr>
          <w:rFonts w:hint="eastAsia" w:ascii="方正仿宋_GBK" w:hAnsi="方正仿宋_GBK" w:eastAsia="方正仿宋_GBK" w:cs="方正仿宋_GBK"/>
          <w:color w:val="333333"/>
          <w:kern w:val="0"/>
          <w:sz w:val="32"/>
          <w:szCs w:val="32"/>
          <w:lang w:eastAsia="zh-CN"/>
        </w:rPr>
        <w:t>市金融工作局202</w:t>
      </w:r>
      <w:r>
        <w:rPr>
          <w:rFonts w:hint="eastAsia" w:ascii="方正仿宋_GBK" w:hAnsi="方正仿宋_GBK" w:eastAsia="方正仿宋_GBK" w:cs="方正仿宋_GBK"/>
          <w:color w:val="333333"/>
          <w:kern w:val="0"/>
          <w:sz w:val="32"/>
          <w:szCs w:val="32"/>
          <w:lang w:val="en-US" w:eastAsia="zh-CN"/>
        </w:rPr>
        <w:t>2</w:t>
      </w:r>
      <w:r>
        <w:rPr>
          <w:rFonts w:hint="eastAsia" w:ascii="方正仿宋_GBK" w:hAnsi="方正仿宋_GBK" w:eastAsia="方正仿宋_GBK" w:cs="方正仿宋_GBK"/>
          <w:color w:val="333333"/>
          <w:kern w:val="0"/>
          <w:sz w:val="32"/>
          <w:szCs w:val="32"/>
        </w:rPr>
        <w:t>年收入预算</w:t>
      </w:r>
      <w:r>
        <w:rPr>
          <w:rFonts w:hint="eastAsia" w:ascii="仿宋_GB2312" w:hAnsi="Segoe UI" w:eastAsia="仿宋_GB2312" w:cs="仿宋_GB2312"/>
          <w:color w:val="333333"/>
          <w:kern w:val="0"/>
          <w:sz w:val="32"/>
          <w:szCs w:val="32"/>
          <w:lang w:val="en-US" w:eastAsia="zh-CN"/>
        </w:rPr>
        <w:t>332.7</w:t>
      </w:r>
      <w:r>
        <w:rPr>
          <w:rFonts w:hint="eastAsia" w:ascii="方正仿宋_GBK" w:hAnsi="方正仿宋_GBK" w:eastAsia="方正仿宋_GBK" w:cs="方正仿宋_GBK"/>
          <w:color w:val="333333"/>
          <w:kern w:val="0"/>
          <w:sz w:val="32"/>
          <w:szCs w:val="32"/>
        </w:rPr>
        <w:t>万元，其中：</w:t>
      </w:r>
      <w:r>
        <w:rPr>
          <w:rFonts w:hint="eastAsia" w:ascii="方正仿宋_GBK" w:hAnsi="方正仿宋_GBK" w:eastAsia="方正仿宋_GBK" w:cs="方正仿宋_GBK"/>
          <w:color w:val="333333"/>
          <w:kern w:val="0"/>
          <w:sz w:val="32"/>
          <w:szCs w:val="32"/>
          <w:lang w:eastAsia="zh-CN"/>
        </w:rPr>
        <w:t>一般公共预算</w:t>
      </w:r>
      <w:r>
        <w:rPr>
          <w:rFonts w:hint="eastAsia" w:ascii="仿宋_GB2312" w:hAnsi="Segoe UI" w:eastAsia="仿宋_GB2312" w:cs="仿宋_GB2312"/>
          <w:color w:val="333333"/>
          <w:kern w:val="0"/>
          <w:sz w:val="32"/>
          <w:szCs w:val="32"/>
          <w:lang w:val="en-US" w:eastAsia="zh-CN"/>
        </w:rPr>
        <w:t>332.7</w:t>
      </w:r>
      <w:r>
        <w:rPr>
          <w:rFonts w:hint="eastAsia" w:ascii="方正仿宋_GBK" w:hAnsi="方正仿宋_GBK" w:eastAsia="方正仿宋_GBK" w:cs="方正仿宋_GBK"/>
          <w:color w:val="333333"/>
          <w:kern w:val="0"/>
          <w:sz w:val="32"/>
          <w:szCs w:val="32"/>
        </w:rPr>
        <w:t>万元。</w:t>
      </w:r>
    </w:p>
    <w:p>
      <w:pPr>
        <w:widowControl/>
        <w:spacing w:line="580" w:lineRule="exact"/>
        <w:ind w:firstLine="640"/>
        <w:jc w:val="left"/>
        <w:rPr>
          <w:rFonts w:ascii="Segoe UI" w:hAnsi="Segoe UI" w:eastAsia="Segoe UI" w:cs="Segoe UI"/>
          <w:color w:val="333333"/>
          <w:szCs w:val="21"/>
        </w:rPr>
      </w:pPr>
      <w:r>
        <w:rPr>
          <w:rFonts w:hint="eastAsia" w:ascii="黑体" w:hAnsi="宋体" w:eastAsia="黑体" w:cs="黑体"/>
          <w:color w:val="333333"/>
          <w:kern w:val="0"/>
          <w:sz w:val="32"/>
          <w:szCs w:val="32"/>
        </w:rPr>
        <w:t>三、支出预算总体情况说明</w:t>
      </w:r>
    </w:p>
    <w:p>
      <w:pPr>
        <w:widowControl/>
        <w:spacing w:line="580" w:lineRule="exact"/>
        <w:ind w:firstLine="640"/>
        <w:jc w:val="left"/>
        <w:rPr>
          <w:rFonts w:ascii="方正仿宋_GBK" w:hAnsi="方正仿宋_GBK" w:eastAsia="方正仿宋_GBK" w:cs="方正仿宋_GBK"/>
          <w:color w:val="333333"/>
          <w:kern w:val="0"/>
          <w:sz w:val="32"/>
          <w:szCs w:val="32"/>
        </w:rPr>
      </w:pPr>
      <w:r>
        <w:rPr>
          <w:rFonts w:hint="eastAsia" w:ascii="方正仿宋_GBK" w:hAnsi="方正仿宋_GBK" w:eastAsia="方正仿宋_GBK" w:cs="方正仿宋_GBK"/>
          <w:color w:val="333333"/>
          <w:kern w:val="0"/>
          <w:sz w:val="32"/>
          <w:szCs w:val="32"/>
          <w:lang w:eastAsia="zh-CN"/>
        </w:rPr>
        <w:t>市金融工作局202</w:t>
      </w:r>
      <w:r>
        <w:rPr>
          <w:rFonts w:hint="eastAsia" w:ascii="方正仿宋_GBK" w:hAnsi="方正仿宋_GBK" w:eastAsia="方正仿宋_GBK" w:cs="方正仿宋_GBK"/>
          <w:color w:val="333333"/>
          <w:kern w:val="0"/>
          <w:sz w:val="32"/>
          <w:szCs w:val="32"/>
          <w:lang w:val="en-US" w:eastAsia="zh-CN"/>
        </w:rPr>
        <w:t>2</w:t>
      </w:r>
      <w:r>
        <w:rPr>
          <w:rFonts w:hint="eastAsia" w:ascii="方正仿宋_GBK" w:hAnsi="方正仿宋_GBK" w:eastAsia="方正仿宋_GBK" w:cs="方正仿宋_GBK"/>
          <w:color w:val="333333"/>
          <w:kern w:val="0"/>
          <w:sz w:val="32"/>
          <w:szCs w:val="32"/>
        </w:rPr>
        <w:t>年支出预算</w:t>
      </w:r>
      <w:r>
        <w:rPr>
          <w:rFonts w:hint="eastAsia" w:ascii="仿宋_GB2312" w:hAnsi="Segoe UI" w:eastAsia="仿宋_GB2312" w:cs="仿宋_GB2312"/>
          <w:color w:val="333333"/>
          <w:kern w:val="0"/>
          <w:sz w:val="32"/>
          <w:szCs w:val="32"/>
          <w:lang w:val="en-US" w:eastAsia="zh-CN"/>
        </w:rPr>
        <w:t>332.7</w:t>
      </w:r>
      <w:r>
        <w:rPr>
          <w:rFonts w:hint="eastAsia" w:ascii="方正仿宋_GBK" w:hAnsi="方正仿宋_GBK" w:eastAsia="方正仿宋_GBK" w:cs="方正仿宋_GBK"/>
          <w:color w:val="333333"/>
          <w:kern w:val="0"/>
          <w:sz w:val="32"/>
          <w:szCs w:val="32"/>
        </w:rPr>
        <w:t>万元，其中，基本支出</w:t>
      </w:r>
      <w:r>
        <w:rPr>
          <w:rFonts w:hint="eastAsia" w:ascii="方正仿宋_GBK" w:hAnsi="方正仿宋_GBK" w:eastAsia="方正仿宋_GBK" w:cs="方正仿宋_GBK"/>
          <w:color w:val="333333"/>
          <w:kern w:val="0"/>
          <w:sz w:val="32"/>
          <w:szCs w:val="32"/>
          <w:lang w:val="en-US" w:eastAsia="zh-CN"/>
        </w:rPr>
        <w:t>293.7</w:t>
      </w:r>
      <w:r>
        <w:rPr>
          <w:rFonts w:hint="eastAsia" w:ascii="方正仿宋_GBK" w:hAnsi="方正仿宋_GBK" w:eastAsia="方正仿宋_GBK" w:cs="方正仿宋_GBK"/>
          <w:color w:val="333333"/>
          <w:kern w:val="0"/>
          <w:sz w:val="32"/>
          <w:szCs w:val="32"/>
        </w:rPr>
        <w:t>万元，占</w:t>
      </w:r>
      <w:r>
        <w:rPr>
          <w:rFonts w:hint="eastAsia" w:ascii="方正仿宋_GBK" w:hAnsi="方正仿宋_GBK" w:eastAsia="方正仿宋_GBK" w:cs="方正仿宋_GBK"/>
          <w:color w:val="333333"/>
          <w:kern w:val="0"/>
          <w:sz w:val="32"/>
          <w:szCs w:val="32"/>
          <w:lang w:val="en-US" w:eastAsia="zh-CN"/>
        </w:rPr>
        <w:t>88.28</w:t>
      </w:r>
      <w:r>
        <w:rPr>
          <w:rFonts w:hint="eastAsia" w:ascii="方正仿宋_GBK" w:hAnsi="方正仿宋_GBK" w:eastAsia="方正仿宋_GBK" w:cs="方正仿宋_GBK"/>
          <w:color w:val="333333"/>
          <w:kern w:val="0"/>
          <w:sz w:val="32"/>
          <w:szCs w:val="32"/>
        </w:rPr>
        <w:t>%；项目支出</w:t>
      </w:r>
      <w:r>
        <w:rPr>
          <w:rFonts w:hint="eastAsia" w:ascii="方正仿宋_GBK" w:hAnsi="方正仿宋_GBK" w:eastAsia="方正仿宋_GBK" w:cs="方正仿宋_GBK"/>
          <w:color w:val="333333"/>
          <w:kern w:val="0"/>
          <w:sz w:val="32"/>
          <w:szCs w:val="32"/>
          <w:lang w:val="en-US" w:eastAsia="zh-CN"/>
        </w:rPr>
        <w:t>39</w:t>
      </w:r>
      <w:r>
        <w:rPr>
          <w:rFonts w:hint="eastAsia" w:ascii="方正仿宋_GBK" w:hAnsi="方正仿宋_GBK" w:eastAsia="方正仿宋_GBK" w:cs="方正仿宋_GBK"/>
          <w:color w:val="333333"/>
          <w:kern w:val="0"/>
          <w:sz w:val="32"/>
          <w:szCs w:val="32"/>
        </w:rPr>
        <w:t>万元，占</w:t>
      </w:r>
      <w:r>
        <w:rPr>
          <w:rFonts w:hint="eastAsia" w:ascii="方正仿宋_GBK" w:hAnsi="方正仿宋_GBK" w:eastAsia="方正仿宋_GBK" w:cs="方正仿宋_GBK"/>
          <w:color w:val="333333"/>
          <w:kern w:val="0"/>
          <w:sz w:val="32"/>
          <w:szCs w:val="32"/>
          <w:lang w:val="en-US" w:eastAsia="zh-CN"/>
        </w:rPr>
        <w:t>11.72</w:t>
      </w:r>
      <w:r>
        <w:rPr>
          <w:rFonts w:hint="eastAsia" w:ascii="方正仿宋_GBK" w:hAnsi="方正仿宋_GBK" w:eastAsia="方正仿宋_GBK" w:cs="方正仿宋_GBK"/>
          <w:color w:val="333333"/>
          <w:kern w:val="0"/>
          <w:sz w:val="32"/>
          <w:szCs w:val="32"/>
        </w:rPr>
        <w:t>%。</w:t>
      </w:r>
    </w:p>
    <w:p>
      <w:pPr>
        <w:widowControl/>
        <w:spacing w:line="580" w:lineRule="exact"/>
        <w:ind w:firstLine="640"/>
        <w:jc w:val="left"/>
        <w:rPr>
          <w:rFonts w:ascii="Segoe UI" w:hAnsi="Segoe UI" w:eastAsia="Segoe UI" w:cs="Segoe UI"/>
          <w:color w:val="333333"/>
          <w:szCs w:val="21"/>
        </w:rPr>
      </w:pPr>
      <w:r>
        <w:rPr>
          <w:rFonts w:hint="eastAsia" w:ascii="黑体" w:hAnsi="宋体" w:eastAsia="黑体" w:cs="黑体"/>
          <w:color w:val="333333"/>
          <w:kern w:val="0"/>
          <w:sz w:val="32"/>
          <w:szCs w:val="32"/>
        </w:rPr>
        <w:t>四、财政拨款收入支出预算总体情况说明</w:t>
      </w:r>
    </w:p>
    <w:p>
      <w:pPr>
        <w:widowControl/>
        <w:spacing w:line="580" w:lineRule="exact"/>
        <w:ind w:firstLine="640"/>
        <w:jc w:val="left"/>
        <w:rPr>
          <w:rFonts w:hint="eastAsia" w:ascii="仿宋_GB2312" w:hAnsi="Segoe UI" w:eastAsia="仿宋_GB2312" w:cs="仿宋_GB2312"/>
          <w:color w:val="333333"/>
          <w:kern w:val="0"/>
          <w:sz w:val="32"/>
          <w:szCs w:val="32"/>
          <w:lang w:eastAsia="zh-CN"/>
        </w:rPr>
      </w:pPr>
      <w:r>
        <w:rPr>
          <w:rFonts w:hint="eastAsia" w:ascii="仿宋_GB2312" w:hAnsi="Segoe UI" w:eastAsia="仿宋_GB2312" w:cs="仿宋_GB2312"/>
          <w:color w:val="333333"/>
          <w:kern w:val="0"/>
          <w:sz w:val="32"/>
          <w:szCs w:val="32"/>
        </w:rPr>
        <w:t>市</w:t>
      </w:r>
      <w:r>
        <w:rPr>
          <w:rFonts w:hint="eastAsia" w:ascii="仿宋_GB2312" w:hAnsi="Segoe UI" w:eastAsia="仿宋_GB2312" w:cs="仿宋_GB2312"/>
          <w:color w:val="333333"/>
          <w:kern w:val="0"/>
          <w:sz w:val="32"/>
          <w:szCs w:val="32"/>
          <w:lang w:eastAsia="zh-CN"/>
        </w:rPr>
        <w:t>金融工作局202</w:t>
      </w:r>
      <w:r>
        <w:rPr>
          <w:rFonts w:hint="eastAsia" w:ascii="仿宋_GB2312" w:hAnsi="Segoe UI" w:eastAsia="仿宋_GB2312" w:cs="仿宋_GB2312"/>
          <w:color w:val="333333"/>
          <w:kern w:val="0"/>
          <w:sz w:val="32"/>
          <w:szCs w:val="32"/>
          <w:lang w:val="en-US" w:eastAsia="zh-CN"/>
        </w:rPr>
        <w:t>2</w:t>
      </w:r>
      <w:r>
        <w:rPr>
          <w:rFonts w:hint="eastAsia" w:ascii="仿宋_GB2312" w:hAnsi="Segoe UI" w:eastAsia="仿宋_GB2312" w:cs="仿宋_GB2312"/>
          <w:color w:val="333333"/>
          <w:kern w:val="0"/>
          <w:sz w:val="32"/>
          <w:szCs w:val="32"/>
        </w:rPr>
        <w:t>年</w:t>
      </w:r>
      <w:r>
        <w:rPr>
          <w:rFonts w:hint="eastAsia" w:ascii="仿宋_GB2312" w:hAnsi="Segoe UI" w:eastAsia="仿宋_GB2312" w:cs="仿宋_GB2312"/>
          <w:color w:val="333333"/>
          <w:kern w:val="0"/>
          <w:sz w:val="32"/>
          <w:szCs w:val="32"/>
          <w:lang w:eastAsia="zh-CN"/>
        </w:rPr>
        <w:t>一般公共预算</w:t>
      </w:r>
      <w:r>
        <w:rPr>
          <w:rFonts w:hint="eastAsia" w:ascii="仿宋_GB2312" w:hAnsi="Segoe UI" w:eastAsia="仿宋_GB2312" w:cs="仿宋_GB2312"/>
          <w:color w:val="333333"/>
          <w:kern w:val="0"/>
          <w:sz w:val="32"/>
          <w:szCs w:val="32"/>
        </w:rPr>
        <w:t>收支预算</w:t>
      </w:r>
      <w:r>
        <w:rPr>
          <w:rFonts w:hint="eastAsia" w:ascii="仿宋_GB2312" w:hAnsi="Segoe UI" w:eastAsia="仿宋_GB2312" w:cs="仿宋_GB2312"/>
          <w:color w:val="333333"/>
          <w:kern w:val="0"/>
          <w:sz w:val="32"/>
          <w:szCs w:val="32"/>
          <w:lang w:val="en-US" w:eastAsia="zh-CN"/>
        </w:rPr>
        <w:t>332.7</w:t>
      </w:r>
      <w:r>
        <w:rPr>
          <w:rFonts w:hint="eastAsia" w:ascii="仿宋_GB2312" w:hAnsi="Segoe UI" w:eastAsia="仿宋_GB2312" w:cs="仿宋_GB2312"/>
          <w:color w:val="333333"/>
          <w:kern w:val="0"/>
          <w:sz w:val="32"/>
          <w:szCs w:val="32"/>
        </w:rPr>
        <w:t>万元，政府性基金收支预算0万元。与 </w:t>
      </w:r>
      <w:r>
        <w:rPr>
          <w:rFonts w:hint="eastAsia" w:ascii="仿宋_GB2312" w:hAnsi="Segoe UI" w:eastAsia="仿宋_GB2312" w:cs="仿宋_GB2312"/>
          <w:color w:val="333333"/>
          <w:kern w:val="0"/>
          <w:sz w:val="32"/>
          <w:szCs w:val="32"/>
          <w:lang w:eastAsia="zh-CN"/>
        </w:rPr>
        <w:t>202</w:t>
      </w:r>
      <w:r>
        <w:rPr>
          <w:rFonts w:hint="eastAsia" w:ascii="仿宋_GB2312" w:hAnsi="Segoe UI" w:eastAsia="仿宋_GB2312" w:cs="仿宋_GB2312"/>
          <w:color w:val="333333"/>
          <w:kern w:val="0"/>
          <w:sz w:val="32"/>
          <w:szCs w:val="32"/>
          <w:lang w:val="en-US" w:eastAsia="zh-CN"/>
        </w:rPr>
        <w:t>1</w:t>
      </w:r>
      <w:r>
        <w:rPr>
          <w:rFonts w:hint="eastAsia" w:ascii="仿宋_GB2312" w:hAnsi="Segoe UI" w:eastAsia="仿宋_GB2312" w:cs="仿宋_GB2312"/>
          <w:color w:val="333333"/>
          <w:kern w:val="0"/>
          <w:sz w:val="32"/>
          <w:szCs w:val="32"/>
        </w:rPr>
        <w:t> 年相比，</w:t>
      </w:r>
      <w:r>
        <w:rPr>
          <w:rFonts w:hint="eastAsia" w:ascii="仿宋_GB2312" w:hAnsi="Segoe UI" w:eastAsia="仿宋_GB2312" w:cs="仿宋_GB2312"/>
          <w:color w:val="333333"/>
          <w:kern w:val="0"/>
          <w:sz w:val="32"/>
          <w:szCs w:val="32"/>
          <w:lang w:eastAsia="zh-CN"/>
        </w:rPr>
        <w:t>一般公共预算</w:t>
      </w:r>
      <w:r>
        <w:rPr>
          <w:rFonts w:hint="eastAsia" w:ascii="仿宋_GB2312" w:hAnsi="Segoe UI" w:eastAsia="仿宋_GB2312" w:cs="仿宋_GB2312"/>
          <w:color w:val="333333"/>
          <w:kern w:val="0"/>
          <w:sz w:val="32"/>
          <w:szCs w:val="32"/>
        </w:rPr>
        <w:t>收支</w:t>
      </w:r>
      <w:r>
        <w:rPr>
          <w:rFonts w:hint="eastAsia" w:ascii="仿宋_GB2312" w:hAnsi="Segoe UI" w:eastAsia="仿宋_GB2312" w:cs="仿宋_GB2312"/>
          <w:color w:val="333333"/>
          <w:kern w:val="0"/>
          <w:sz w:val="32"/>
          <w:szCs w:val="32"/>
          <w:lang w:eastAsia="zh-CN"/>
        </w:rPr>
        <w:t>预算增加</w:t>
      </w:r>
      <w:r>
        <w:rPr>
          <w:rFonts w:hint="eastAsia" w:ascii="仿宋_GB2312" w:hAnsi="Segoe UI" w:eastAsia="仿宋_GB2312" w:cs="仿宋_GB2312"/>
          <w:color w:val="333333"/>
          <w:kern w:val="0"/>
          <w:sz w:val="32"/>
          <w:szCs w:val="32"/>
          <w:lang w:val="en-US" w:eastAsia="zh-CN"/>
        </w:rPr>
        <w:t>4.9</w:t>
      </w:r>
      <w:r>
        <w:rPr>
          <w:rFonts w:hint="eastAsia" w:ascii="仿宋_GB2312" w:hAnsi="Segoe UI" w:eastAsia="仿宋_GB2312" w:cs="仿宋_GB2312"/>
          <w:color w:val="333333"/>
          <w:kern w:val="0"/>
          <w:sz w:val="32"/>
          <w:szCs w:val="32"/>
        </w:rPr>
        <w:t>万元，</w:t>
      </w:r>
      <w:r>
        <w:rPr>
          <w:rFonts w:hint="eastAsia" w:ascii="仿宋_GB2312" w:hAnsi="Segoe UI" w:eastAsia="仿宋_GB2312" w:cs="仿宋_GB2312"/>
          <w:color w:val="333333"/>
          <w:kern w:val="0"/>
          <w:sz w:val="32"/>
          <w:szCs w:val="32"/>
          <w:lang w:eastAsia="zh-CN"/>
        </w:rPr>
        <w:t>上升</w:t>
      </w:r>
      <w:r>
        <w:rPr>
          <w:rFonts w:hint="eastAsia" w:ascii="仿宋_GB2312" w:hAnsi="Segoe UI" w:eastAsia="仿宋_GB2312" w:cs="仿宋_GB2312"/>
          <w:color w:val="333333"/>
          <w:kern w:val="0"/>
          <w:sz w:val="32"/>
          <w:szCs w:val="32"/>
          <w:lang w:val="en-US" w:eastAsia="zh-CN"/>
        </w:rPr>
        <w:t>1.49</w:t>
      </w:r>
      <w:r>
        <w:rPr>
          <w:rFonts w:hint="eastAsia" w:ascii="仿宋_GB2312" w:hAnsi="Segoe UI" w:eastAsia="仿宋_GB2312" w:cs="仿宋_GB2312"/>
          <w:color w:val="333333"/>
          <w:kern w:val="0"/>
          <w:sz w:val="32"/>
          <w:szCs w:val="32"/>
        </w:rPr>
        <w:t>%。主要原因</w:t>
      </w:r>
      <w:r>
        <w:rPr>
          <w:rFonts w:hint="eastAsia" w:ascii="仿宋_GB2312" w:hAnsi="Segoe UI" w:eastAsia="仿宋_GB2312" w:cs="仿宋_GB2312"/>
          <w:color w:val="333333"/>
          <w:kern w:val="0"/>
          <w:sz w:val="32"/>
          <w:szCs w:val="32"/>
          <w:lang w:eastAsia="zh-CN"/>
        </w:rPr>
        <w:t>同上。</w:t>
      </w:r>
    </w:p>
    <w:p>
      <w:pPr>
        <w:widowControl/>
        <w:spacing w:line="580" w:lineRule="exact"/>
        <w:ind w:firstLine="640"/>
        <w:jc w:val="left"/>
        <w:rPr>
          <w:rFonts w:ascii="Segoe UI" w:hAnsi="Segoe UI" w:eastAsia="Segoe UI" w:cs="Segoe UI"/>
          <w:color w:val="333333"/>
          <w:szCs w:val="21"/>
        </w:rPr>
      </w:pPr>
      <w:r>
        <w:rPr>
          <w:rFonts w:hint="eastAsia" w:ascii="仿宋_GB2312" w:hAnsi="Segoe UI" w:eastAsia="仿宋_GB2312" w:cs="仿宋_GB2312"/>
          <w:color w:val="333333"/>
          <w:kern w:val="0"/>
          <w:sz w:val="32"/>
          <w:szCs w:val="32"/>
        </w:rPr>
        <w:t> </w:t>
      </w:r>
      <w:r>
        <w:rPr>
          <w:rFonts w:hint="eastAsia" w:ascii="黑体" w:hAnsi="宋体" w:eastAsia="黑体" w:cs="黑体"/>
          <w:color w:val="333333"/>
          <w:kern w:val="0"/>
          <w:sz w:val="32"/>
          <w:szCs w:val="32"/>
        </w:rPr>
        <w:t>五、一般公共预算支出预算情况说明</w:t>
      </w:r>
    </w:p>
    <w:p>
      <w:pPr>
        <w:widowControl/>
        <w:spacing w:line="580" w:lineRule="exact"/>
        <w:ind w:firstLine="640"/>
        <w:jc w:val="left"/>
        <w:rPr>
          <w:rFonts w:ascii="Segoe UI" w:hAnsi="Segoe UI" w:eastAsia="Segoe UI" w:cs="Segoe UI"/>
          <w:color w:val="333333"/>
          <w:szCs w:val="21"/>
        </w:rPr>
      </w:pPr>
      <w:r>
        <w:rPr>
          <w:rFonts w:hint="eastAsia" w:ascii="仿宋_GB2312" w:hAnsi="Segoe UI" w:eastAsia="仿宋_GB2312" w:cs="仿宋_GB2312"/>
          <w:color w:val="333333"/>
          <w:kern w:val="0"/>
          <w:sz w:val="32"/>
          <w:szCs w:val="32"/>
        </w:rPr>
        <w:t>市</w:t>
      </w:r>
      <w:r>
        <w:rPr>
          <w:rFonts w:hint="eastAsia" w:ascii="仿宋_GB2312" w:hAnsi="Segoe UI" w:eastAsia="仿宋_GB2312" w:cs="仿宋_GB2312"/>
          <w:color w:val="333333"/>
          <w:kern w:val="0"/>
          <w:sz w:val="32"/>
          <w:szCs w:val="32"/>
          <w:lang w:eastAsia="zh-CN"/>
        </w:rPr>
        <w:t>金融工作局202</w:t>
      </w:r>
      <w:r>
        <w:rPr>
          <w:rFonts w:hint="eastAsia" w:ascii="仿宋_GB2312" w:hAnsi="Segoe UI" w:eastAsia="仿宋_GB2312" w:cs="仿宋_GB2312"/>
          <w:color w:val="333333"/>
          <w:kern w:val="0"/>
          <w:sz w:val="32"/>
          <w:szCs w:val="32"/>
          <w:lang w:val="en-US" w:eastAsia="zh-CN"/>
        </w:rPr>
        <w:t>2</w:t>
      </w:r>
      <w:r>
        <w:rPr>
          <w:rFonts w:hint="eastAsia" w:ascii="仿宋_GB2312" w:hAnsi="Segoe UI" w:eastAsia="仿宋_GB2312" w:cs="仿宋_GB2312"/>
          <w:color w:val="333333"/>
          <w:kern w:val="0"/>
          <w:sz w:val="32"/>
          <w:szCs w:val="32"/>
        </w:rPr>
        <w:t> 年一般公共预算支出年初预算为</w:t>
      </w:r>
      <w:r>
        <w:rPr>
          <w:rFonts w:hint="eastAsia" w:ascii="仿宋_GB2312" w:hAnsi="Segoe UI" w:eastAsia="仿宋_GB2312" w:cs="仿宋_GB2312"/>
          <w:color w:val="333333"/>
          <w:kern w:val="0"/>
          <w:sz w:val="32"/>
          <w:szCs w:val="32"/>
          <w:lang w:val="en-US" w:eastAsia="zh-CN"/>
        </w:rPr>
        <w:t>332.7</w:t>
      </w:r>
      <w:r>
        <w:rPr>
          <w:rFonts w:hint="eastAsia" w:ascii="仿宋_GB2312" w:hAnsi="Segoe UI" w:eastAsia="仿宋_GB2312" w:cs="仿宋_GB2312"/>
          <w:color w:val="333333"/>
          <w:kern w:val="0"/>
          <w:sz w:val="32"/>
          <w:szCs w:val="32"/>
        </w:rPr>
        <w:t>万</w:t>
      </w:r>
      <w:r>
        <w:rPr>
          <w:rFonts w:hint="eastAsia" w:ascii="仿宋_GB2312" w:hAnsi="Segoe UI" w:eastAsia="仿宋_GB2312" w:cs="仿宋_GB2312"/>
          <w:color w:val="333333"/>
          <w:spacing w:val="-20"/>
          <w:kern w:val="0"/>
          <w:sz w:val="32"/>
          <w:szCs w:val="32"/>
        </w:rPr>
        <w:t>元。</w:t>
      </w:r>
      <w:r>
        <w:rPr>
          <w:rFonts w:hint="eastAsia" w:ascii="仿宋_GB2312" w:hAnsi="Segoe UI" w:eastAsia="仿宋_GB2312" w:cs="仿宋_GB2312"/>
          <w:color w:val="333333"/>
          <w:kern w:val="0"/>
          <w:sz w:val="32"/>
          <w:szCs w:val="32"/>
        </w:rPr>
        <w:t>主要用于以下方面：</w:t>
      </w:r>
      <w:r>
        <w:rPr>
          <w:rFonts w:hint="eastAsia" w:ascii="仿宋_GB2312" w:hAnsi="Segoe UI" w:eastAsia="仿宋_GB2312" w:cs="仿宋_GB2312"/>
          <w:color w:val="333333"/>
          <w:kern w:val="0"/>
          <w:sz w:val="32"/>
          <w:szCs w:val="32"/>
          <w:lang w:eastAsia="zh-CN"/>
        </w:rPr>
        <w:t>金融（类）</w:t>
      </w:r>
      <w:r>
        <w:rPr>
          <w:rFonts w:hint="eastAsia" w:ascii="仿宋_GB2312" w:hAnsi="Segoe UI" w:eastAsia="仿宋_GB2312" w:cs="仿宋_GB2312"/>
          <w:color w:val="333333"/>
          <w:kern w:val="0"/>
          <w:sz w:val="32"/>
          <w:szCs w:val="32"/>
        </w:rPr>
        <w:t>支出</w:t>
      </w:r>
      <w:r>
        <w:rPr>
          <w:rFonts w:hint="eastAsia" w:ascii="仿宋_GB2312" w:hAnsi="Segoe UI" w:eastAsia="仿宋_GB2312" w:cs="仿宋_GB2312"/>
          <w:color w:val="333333"/>
          <w:kern w:val="0"/>
          <w:sz w:val="32"/>
          <w:szCs w:val="32"/>
          <w:lang w:val="en-US" w:eastAsia="zh-CN"/>
        </w:rPr>
        <w:t>276.3</w:t>
      </w:r>
      <w:r>
        <w:rPr>
          <w:rFonts w:hint="eastAsia" w:ascii="仿宋_GB2312" w:hAnsi="Segoe UI" w:eastAsia="仿宋_GB2312" w:cs="仿宋_GB2312"/>
          <w:color w:val="333333"/>
          <w:kern w:val="0"/>
          <w:sz w:val="32"/>
          <w:szCs w:val="32"/>
        </w:rPr>
        <w:t>万元，占8</w:t>
      </w:r>
      <w:r>
        <w:rPr>
          <w:rFonts w:hint="eastAsia" w:ascii="仿宋_GB2312" w:hAnsi="Segoe UI" w:eastAsia="仿宋_GB2312" w:cs="仿宋_GB2312"/>
          <w:color w:val="333333"/>
          <w:kern w:val="0"/>
          <w:sz w:val="32"/>
          <w:szCs w:val="32"/>
          <w:lang w:val="en-US" w:eastAsia="zh-CN"/>
        </w:rPr>
        <w:t>3.05</w:t>
      </w:r>
      <w:r>
        <w:rPr>
          <w:rFonts w:hint="eastAsia" w:ascii="仿宋_GB2312" w:hAnsi="Segoe UI" w:eastAsia="仿宋_GB2312" w:cs="仿宋_GB2312"/>
          <w:color w:val="333333"/>
          <w:kern w:val="0"/>
          <w:sz w:val="32"/>
          <w:szCs w:val="32"/>
        </w:rPr>
        <w:t>%；社会保障和就业</w:t>
      </w:r>
      <w:r>
        <w:rPr>
          <w:rFonts w:hint="eastAsia" w:ascii="仿宋_GB2312" w:hAnsi="Segoe UI" w:eastAsia="仿宋_GB2312" w:cs="仿宋_GB2312"/>
          <w:color w:val="333333"/>
          <w:kern w:val="0"/>
          <w:sz w:val="32"/>
          <w:szCs w:val="32"/>
          <w:lang w:eastAsia="zh-CN"/>
        </w:rPr>
        <w:t>（类）</w:t>
      </w:r>
      <w:r>
        <w:rPr>
          <w:rFonts w:hint="eastAsia" w:ascii="仿宋_GB2312" w:hAnsi="Segoe UI" w:eastAsia="仿宋_GB2312" w:cs="仿宋_GB2312"/>
          <w:color w:val="333333"/>
          <w:kern w:val="0"/>
          <w:sz w:val="32"/>
          <w:szCs w:val="32"/>
        </w:rPr>
        <w:t>支出</w:t>
      </w:r>
      <w:r>
        <w:rPr>
          <w:rFonts w:hint="eastAsia" w:ascii="仿宋_GB2312" w:hAnsi="Segoe UI" w:eastAsia="仿宋_GB2312" w:cs="仿宋_GB2312"/>
          <w:color w:val="333333"/>
          <w:kern w:val="0"/>
          <w:sz w:val="32"/>
          <w:szCs w:val="32"/>
          <w:lang w:val="en-US" w:eastAsia="zh-CN"/>
        </w:rPr>
        <w:t>26.6</w:t>
      </w:r>
      <w:r>
        <w:rPr>
          <w:rFonts w:hint="eastAsia" w:ascii="仿宋_GB2312" w:hAnsi="Segoe UI" w:eastAsia="仿宋_GB2312" w:cs="仿宋_GB2312"/>
          <w:color w:val="333333"/>
          <w:kern w:val="0"/>
          <w:sz w:val="32"/>
          <w:szCs w:val="32"/>
        </w:rPr>
        <w:t>万元，占</w:t>
      </w:r>
      <w:r>
        <w:rPr>
          <w:rFonts w:hint="eastAsia" w:ascii="仿宋_GB2312" w:hAnsi="Segoe UI" w:eastAsia="仿宋_GB2312" w:cs="仿宋_GB2312"/>
          <w:color w:val="333333"/>
          <w:kern w:val="0"/>
          <w:sz w:val="32"/>
          <w:szCs w:val="32"/>
          <w:lang w:val="en-US" w:eastAsia="zh-CN"/>
        </w:rPr>
        <w:t>8</w:t>
      </w:r>
      <w:r>
        <w:rPr>
          <w:rFonts w:hint="eastAsia" w:ascii="仿宋_GB2312" w:hAnsi="Segoe UI" w:eastAsia="仿宋_GB2312" w:cs="仿宋_GB2312"/>
          <w:color w:val="333333"/>
          <w:kern w:val="0"/>
          <w:sz w:val="32"/>
          <w:szCs w:val="32"/>
        </w:rPr>
        <w:t>%；</w:t>
      </w:r>
      <w:r>
        <w:rPr>
          <w:rFonts w:hint="eastAsia" w:ascii="仿宋_GB2312" w:hAnsi="Segoe UI" w:eastAsia="仿宋_GB2312" w:cs="仿宋_GB2312"/>
          <w:color w:val="333333"/>
          <w:kern w:val="0"/>
          <w:sz w:val="32"/>
          <w:szCs w:val="32"/>
          <w:lang w:eastAsia="zh-CN"/>
        </w:rPr>
        <w:t>卫生健康（类）</w:t>
      </w:r>
      <w:r>
        <w:rPr>
          <w:rFonts w:hint="eastAsia" w:ascii="仿宋_GB2312" w:hAnsi="Segoe UI" w:eastAsia="仿宋_GB2312" w:cs="仿宋_GB2312"/>
          <w:color w:val="333333"/>
          <w:kern w:val="0"/>
          <w:sz w:val="32"/>
          <w:szCs w:val="32"/>
        </w:rPr>
        <w:t>支出</w:t>
      </w:r>
      <w:r>
        <w:rPr>
          <w:rFonts w:hint="eastAsia" w:ascii="仿宋_GB2312" w:hAnsi="Segoe UI" w:eastAsia="仿宋_GB2312" w:cs="仿宋_GB2312"/>
          <w:color w:val="333333"/>
          <w:kern w:val="0"/>
          <w:sz w:val="32"/>
          <w:szCs w:val="32"/>
          <w:lang w:val="en-US" w:eastAsia="zh-CN"/>
        </w:rPr>
        <w:t>14.1</w:t>
      </w:r>
      <w:r>
        <w:rPr>
          <w:rFonts w:hint="eastAsia" w:ascii="仿宋_GB2312" w:hAnsi="Segoe UI" w:eastAsia="仿宋_GB2312" w:cs="仿宋_GB2312"/>
          <w:color w:val="333333"/>
          <w:kern w:val="0"/>
          <w:sz w:val="32"/>
          <w:szCs w:val="32"/>
        </w:rPr>
        <w:t>万元，占</w:t>
      </w:r>
      <w:r>
        <w:rPr>
          <w:rFonts w:hint="eastAsia" w:ascii="仿宋_GB2312" w:hAnsi="Segoe UI" w:eastAsia="仿宋_GB2312" w:cs="仿宋_GB2312"/>
          <w:color w:val="333333"/>
          <w:kern w:val="0"/>
          <w:sz w:val="32"/>
          <w:szCs w:val="32"/>
          <w:lang w:val="en-US" w:eastAsia="zh-CN"/>
        </w:rPr>
        <w:t>4.24</w:t>
      </w:r>
      <w:r>
        <w:rPr>
          <w:rFonts w:hint="eastAsia" w:ascii="仿宋_GB2312" w:hAnsi="Segoe UI" w:eastAsia="仿宋_GB2312" w:cs="仿宋_GB2312"/>
          <w:color w:val="333333"/>
          <w:kern w:val="0"/>
          <w:sz w:val="32"/>
          <w:szCs w:val="32"/>
        </w:rPr>
        <w:t>%；住房保障</w:t>
      </w:r>
      <w:r>
        <w:rPr>
          <w:rFonts w:hint="eastAsia" w:ascii="仿宋_GB2312" w:hAnsi="Segoe UI" w:eastAsia="仿宋_GB2312" w:cs="仿宋_GB2312"/>
          <w:color w:val="333333"/>
          <w:kern w:val="0"/>
          <w:sz w:val="32"/>
          <w:szCs w:val="32"/>
          <w:lang w:eastAsia="zh-CN"/>
        </w:rPr>
        <w:t>（类）</w:t>
      </w:r>
      <w:r>
        <w:rPr>
          <w:rFonts w:hint="eastAsia" w:ascii="仿宋_GB2312" w:hAnsi="Segoe UI" w:eastAsia="仿宋_GB2312" w:cs="仿宋_GB2312"/>
          <w:color w:val="333333"/>
          <w:kern w:val="0"/>
          <w:sz w:val="32"/>
          <w:szCs w:val="32"/>
        </w:rPr>
        <w:t>支出</w:t>
      </w:r>
      <w:r>
        <w:rPr>
          <w:rFonts w:hint="eastAsia" w:ascii="仿宋_GB2312" w:hAnsi="Segoe UI" w:eastAsia="仿宋_GB2312" w:cs="仿宋_GB2312"/>
          <w:color w:val="333333"/>
          <w:kern w:val="0"/>
          <w:sz w:val="32"/>
          <w:szCs w:val="32"/>
          <w:lang w:val="en-US" w:eastAsia="zh-CN"/>
        </w:rPr>
        <w:t>15.7</w:t>
      </w:r>
      <w:r>
        <w:rPr>
          <w:rFonts w:hint="eastAsia" w:ascii="仿宋_GB2312" w:hAnsi="Segoe UI" w:eastAsia="仿宋_GB2312" w:cs="仿宋_GB2312"/>
          <w:color w:val="333333"/>
          <w:kern w:val="0"/>
          <w:sz w:val="32"/>
          <w:szCs w:val="32"/>
        </w:rPr>
        <w:t>万元，占</w:t>
      </w:r>
      <w:r>
        <w:rPr>
          <w:rFonts w:hint="eastAsia" w:ascii="仿宋_GB2312" w:hAnsi="Segoe UI" w:eastAsia="仿宋_GB2312" w:cs="仿宋_GB2312"/>
          <w:color w:val="333333"/>
          <w:kern w:val="0"/>
          <w:sz w:val="32"/>
          <w:szCs w:val="32"/>
          <w:lang w:val="en-US" w:eastAsia="zh-CN"/>
        </w:rPr>
        <w:t>4.72</w:t>
      </w:r>
      <w:r>
        <w:rPr>
          <w:rFonts w:hint="eastAsia" w:ascii="仿宋_GB2312" w:hAnsi="Segoe UI" w:eastAsia="仿宋_GB2312" w:cs="仿宋_GB2312"/>
          <w:color w:val="333333"/>
          <w:kern w:val="0"/>
          <w:sz w:val="32"/>
          <w:szCs w:val="32"/>
        </w:rPr>
        <w:t>%。</w:t>
      </w:r>
    </w:p>
    <w:p>
      <w:pPr>
        <w:pStyle w:val="4"/>
        <w:widowControl/>
        <w:shd w:val="clear" w:color="auto" w:fill="FFFFFF"/>
        <w:spacing w:beforeAutospacing="0" w:afterAutospacing="0" w:line="580" w:lineRule="exact"/>
        <w:ind w:firstLine="640" w:firstLineChars="200"/>
        <w:rPr>
          <w:rFonts w:ascii="黑体" w:hAnsi="宋体" w:eastAsia="黑体" w:cs="黑体"/>
          <w:color w:val="333333"/>
          <w:sz w:val="32"/>
          <w:szCs w:val="32"/>
        </w:rPr>
      </w:pPr>
      <w:r>
        <w:rPr>
          <w:rFonts w:hint="eastAsia" w:ascii="黑体" w:hAnsi="宋体" w:eastAsia="黑体" w:cs="黑体"/>
          <w:color w:val="333333"/>
          <w:sz w:val="32"/>
          <w:szCs w:val="32"/>
        </w:rPr>
        <w:t>六、支出预算经济分类情况说明</w:t>
      </w:r>
    </w:p>
    <w:p>
      <w:pPr>
        <w:pStyle w:val="4"/>
        <w:widowControl/>
        <w:shd w:val="clear" w:color="auto" w:fill="FFFFFF"/>
        <w:spacing w:beforeAutospacing="0" w:afterAutospacing="0" w:line="580" w:lineRule="exact"/>
        <w:ind w:firstLine="640" w:firstLineChars="200"/>
        <w:rPr>
          <w:rFonts w:hint="eastAsia" w:ascii="仿宋_GB2312" w:hAnsi="Segoe UI" w:eastAsia="仿宋_GB2312" w:cs="仿宋_GB2312"/>
          <w:color w:val="333333"/>
          <w:sz w:val="32"/>
          <w:szCs w:val="32"/>
        </w:rPr>
      </w:pPr>
      <w:r>
        <w:rPr>
          <w:rFonts w:hint="eastAsia" w:ascii="仿宋_GB2312" w:hAnsi="Segoe UI" w:eastAsia="仿宋_GB2312" w:cs="仿宋_GB2312"/>
          <w:color w:val="333333"/>
          <w:sz w:val="32"/>
          <w:szCs w:val="32"/>
        </w:rPr>
        <w:t> </w:t>
      </w:r>
      <w:r>
        <w:rPr>
          <w:rFonts w:hint="eastAsia" w:ascii="仿宋_GB2312" w:hAnsi="Segoe UI" w:eastAsia="仿宋_GB2312" w:cs="仿宋_GB2312"/>
          <w:color w:val="333333"/>
          <w:sz w:val="32"/>
          <w:szCs w:val="32"/>
          <w:lang w:eastAsia="zh-CN"/>
        </w:rPr>
        <w:t>202</w:t>
      </w:r>
      <w:r>
        <w:rPr>
          <w:rFonts w:hint="eastAsia" w:ascii="仿宋_GB2312" w:hAnsi="Segoe UI" w:eastAsia="仿宋_GB2312" w:cs="仿宋_GB2312"/>
          <w:color w:val="333333"/>
          <w:sz w:val="32"/>
          <w:szCs w:val="32"/>
          <w:lang w:val="en-US" w:eastAsia="zh-CN"/>
        </w:rPr>
        <w:t>2</w:t>
      </w:r>
      <w:r>
        <w:rPr>
          <w:rFonts w:hint="eastAsia" w:ascii="仿宋_GB2312" w:hAnsi="Segoe UI" w:eastAsia="仿宋_GB2312" w:cs="仿宋_GB2312"/>
          <w:color w:val="333333"/>
          <w:sz w:val="32"/>
          <w:szCs w:val="32"/>
        </w:rPr>
        <w:t>年一般公共预算基本支出</w:t>
      </w:r>
      <w:r>
        <w:rPr>
          <w:rFonts w:hint="eastAsia" w:ascii="仿宋_GB2312" w:hAnsi="Segoe UI" w:eastAsia="仿宋_GB2312" w:cs="仿宋_GB2312"/>
          <w:color w:val="333333"/>
          <w:kern w:val="0"/>
          <w:sz w:val="32"/>
          <w:szCs w:val="32"/>
          <w:lang w:val="en-US" w:eastAsia="zh-CN"/>
        </w:rPr>
        <w:t>293.7</w:t>
      </w:r>
      <w:r>
        <w:rPr>
          <w:rFonts w:hint="eastAsia" w:ascii="仿宋_GB2312" w:hAnsi="Segoe UI" w:eastAsia="仿宋_GB2312" w:cs="仿宋_GB2312"/>
          <w:color w:val="333333"/>
          <w:sz w:val="32"/>
          <w:szCs w:val="32"/>
        </w:rPr>
        <w:t>万元，其中：人员经费</w:t>
      </w:r>
      <w:r>
        <w:rPr>
          <w:rFonts w:hint="eastAsia" w:ascii="仿宋_GB2312" w:hAnsi="Segoe UI" w:eastAsia="仿宋_GB2312" w:cs="仿宋_GB2312"/>
          <w:color w:val="333333"/>
          <w:sz w:val="32"/>
          <w:szCs w:val="32"/>
          <w:lang w:val="en-US" w:eastAsia="zh-CN"/>
        </w:rPr>
        <w:t>271</w:t>
      </w:r>
      <w:r>
        <w:rPr>
          <w:rFonts w:hint="eastAsia" w:ascii="仿宋_GB2312" w:hAnsi="Segoe UI" w:eastAsia="仿宋_GB2312" w:cs="仿宋_GB2312"/>
          <w:color w:val="333333"/>
          <w:sz w:val="32"/>
          <w:szCs w:val="32"/>
        </w:rPr>
        <w:t>万元，主要包括：基本工资、津贴补贴、奖金、其他社会保障缴费、伙食补助费、绩效工资、机关事业单位基本养老保险缴费、职业年金缴费、其他工资福利支出、离休费、退休费、退职（役）费、抚恤金、生活补助、医疗费、助学金、奖励金、生产补贴、住房公积金、提租补贴、购房补贴、采暖补贴、物业服务补贴、其他对个人和家庭的补助支出；公用经费</w:t>
      </w:r>
      <w:r>
        <w:rPr>
          <w:rFonts w:hint="eastAsia" w:ascii="仿宋_GB2312" w:hAnsi="Segoe UI" w:eastAsia="仿宋_GB2312" w:cs="仿宋_GB2312"/>
          <w:color w:val="333333"/>
          <w:sz w:val="32"/>
          <w:szCs w:val="32"/>
          <w:lang w:val="en-US" w:eastAsia="zh-CN"/>
        </w:rPr>
        <w:t>17.2</w:t>
      </w:r>
      <w:r>
        <w:rPr>
          <w:rFonts w:hint="eastAsia" w:ascii="仿宋_GB2312" w:hAnsi="Segoe UI" w:eastAsia="仿宋_GB2312" w:cs="仿宋_GB2312"/>
          <w:color w:val="333333"/>
          <w:sz w:val="32"/>
          <w:szCs w:val="32"/>
        </w:rPr>
        <w:t>万元，主要包括：办公费、印刷费、咨询费、手续费、水费、电费、邮电费、取暖费、物业管理费、差旅费、因公出国（境）费、维修（护）费、租赁费、会议费、培训费、公务接待费、专用材料费、被装购置费、专用燃料费、劳务费、委托业务费、工会经费、福利费、公务用车运行维护费、其他交通费用、税金及附加费用、其他商品和服务支出、办公设备购置、专用设备购置、大型修缮、信息网络及软件购置更新、其他资本性支出。</w:t>
      </w:r>
    </w:p>
    <w:p>
      <w:pPr>
        <w:pStyle w:val="4"/>
        <w:widowControl/>
        <w:shd w:val="clear" w:color="auto" w:fill="FFFFFF"/>
        <w:spacing w:beforeAutospacing="0" w:afterAutospacing="0" w:line="580" w:lineRule="exact"/>
        <w:ind w:firstLine="640" w:firstLineChars="200"/>
        <w:rPr>
          <w:rFonts w:ascii="宋体" w:hAnsi="宋体" w:eastAsia="宋体" w:cs="宋体"/>
          <w:color w:val="000000"/>
        </w:rPr>
      </w:pPr>
      <w:r>
        <w:rPr>
          <w:rFonts w:hint="eastAsia" w:ascii="仿宋_GB2312" w:hAnsi="Segoe UI" w:eastAsia="仿宋_GB2312" w:cs="仿宋_GB2312"/>
          <w:color w:val="333333"/>
          <w:sz w:val="32"/>
          <w:szCs w:val="32"/>
        </w:rPr>
        <w:t>按照《财政部关于印发&lt;支出经济分类科目改革方案&gt;的通知》(财预〔</w:t>
      </w:r>
      <w:r>
        <w:rPr>
          <w:rFonts w:hint="eastAsia" w:ascii="仿宋_GB2312" w:hAnsi="Segoe UI" w:eastAsia="仿宋_GB2312" w:cs="仿宋_GB2312"/>
          <w:color w:val="333333"/>
          <w:sz w:val="32"/>
          <w:szCs w:val="32"/>
          <w:lang w:eastAsia="zh-CN"/>
        </w:rPr>
        <w:t>201</w:t>
      </w:r>
      <w:r>
        <w:rPr>
          <w:rFonts w:hint="eastAsia" w:ascii="仿宋_GB2312" w:hAnsi="Segoe UI" w:eastAsia="仿宋_GB2312" w:cs="仿宋_GB2312"/>
          <w:color w:val="333333"/>
          <w:sz w:val="32"/>
          <w:szCs w:val="32"/>
          <w:lang w:val="en-US" w:eastAsia="zh-CN"/>
        </w:rPr>
        <w:t>7</w:t>
      </w:r>
      <w:r>
        <w:rPr>
          <w:rFonts w:hint="eastAsia" w:ascii="仿宋_GB2312" w:hAnsi="Segoe UI" w:eastAsia="仿宋_GB2312" w:cs="仿宋_GB2312"/>
          <w:color w:val="333333"/>
          <w:sz w:val="32"/>
          <w:szCs w:val="32"/>
        </w:rPr>
        <w:t>〕98号)要求，从</w:t>
      </w:r>
      <w:r>
        <w:rPr>
          <w:rFonts w:hint="eastAsia" w:ascii="仿宋_GB2312" w:hAnsi="Segoe UI" w:eastAsia="仿宋_GB2312" w:cs="仿宋_GB2312"/>
          <w:color w:val="333333"/>
          <w:sz w:val="32"/>
          <w:szCs w:val="32"/>
          <w:lang w:eastAsia="zh-CN"/>
        </w:rPr>
        <w:t>201</w:t>
      </w:r>
      <w:r>
        <w:rPr>
          <w:rFonts w:hint="eastAsia" w:ascii="仿宋_GB2312" w:hAnsi="Segoe UI" w:eastAsia="仿宋_GB2312" w:cs="仿宋_GB2312"/>
          <w:color w:val="333333"/>
          <w:sz w:val="32"/>
          <w:szCs w:val="32"/>
          <w:lang w:val="en-US" w:eastAsia="zh-CN"/>
        </w:rPr>
        <w:t>8</w:t>
      </w:r>
      <w:r>
        <w:rPr>
          <w:rFonts w:hint="eastAsia" w:ascii="仿宋_GB2312" w:hAnsi="Segoe UI" w:eastAsia="仿宋_GB2312" w:cs="仿宋_GB2312"/>
          <w:color w:val="333333"/>
          <w:sz w:val="32"/>
          <w:szCs w:val="32"/>
        </w:rPr>
        <w:t>年起全面实施支出经济分类科目改革，根据政府预算管理和部门预算管理的不同特点，分设部门预算支出经济分类科目和政府预算支出经济分类科目，两套科目之间保持对应关系。我</w:t>
      </w:r>
      <w:r>
        <w:rPr>
          <w:rFonts w:hint="eastAsia" w:ascii="仿宋_GB2312" w:hAnsi="Segoe UI" w:eastAsia="仿宋_GB2312" w:cs="仿宋_GB2312"/>
          <w:color w:val="333333"/>
          <w:sz w:val="32"/>
          <w:szCs w:val="32"/>
          <w:lang w:eastAsia="zh-CN"/>
        </w:rPr>
        <w:t>局</w:t>
      </w:r>
      <w:r>
        <w:rPr>
          <w:rFonts w:hint="eastAsia" w:ascii="仿宋_GB2312" w:hAnsi="Segoe UI" w:eastAsia="仿宋_GB2312" w:cs="仿宋_GB2312"/>
          <w:color w:val="333333"/>
          <w:sz w:val="32"/>
          <w:szCs w:val="32"/>
        </w:rPr>
        <w:t>《支出经济分类汇总表》</w:t>
      </w:r>
      <w:r>
        <w:rPr>
          <w:rFonts w:hint="eastAsia" w:ascii="仿宋_GB2312" w:hAnsi="Segoe UI" w:eastAsia="仿宋_GB2312" w:cs="仿宋_GB2312"/>
          <w:color w:val="333333"/>
          <w:sz w:val="32"/>
          <w:szCs w:val="32"/>
          <w:lang w:eastAsia="zh-CN"/>
        </w:rPr>
        <w:t>，</w:t>
      </w:r>
      <w:r>
        <w:rPr>
          <w:rFonts w:hint="eastAsia" w:ascii="仿宋_GB2312" w:hAnsi="Segoe UI" w:eastAsia="仿宋_GB2312" w:cs="仿宋_GB2312"/>
          <w:color w:val="333333"/>
          <w:sz w:val="32"/>
          <w:szCs w:val="32"/>
        </w:rPr>
        <w:t>按两套经济分类科目分别反映不同资金来源的全部预算支出。</w:t>
      </w:r>
    </w:p>
    <w:p>
      <w:pPr>
        <w:widowControl/>
        <w:spacing w:line="580" w:lineRule="exact"/>
        <w:ind w:firstLine="640"/>
        <w:jc w:val="left"/>
        <w:rPr>
          <w:rFonts w:ascii="Segoe UI" w:hAnsi="Segoe UI" w:eastAsia="Segoe UI" w:cs="Segoe UI"/>
          <w:color w:val="333333"/>
          <w:szCs w:val="21"/>
        </w:rPr>
      </w:pPr>
      <w:r>
        <w:rPr>
          <w:rFonts w:hint="eastAsia" w:ascii="黑体" w:hAnsi="宋体" w:eastAsia="黑体" w:cs="黑体"/>
          <w:color w:val="333333"/>
          <w:kern w:val="0"/>
          <w:sz w:val="32"/>
          <w:szCs w:val="32"/>
        </w:rPr>
        <w:t>七、政府性基金预算支出情况说明</w:t>
      </w:r>
    </w:p>
    <w:p>
      <w:pPr>
        <w:widowControl/>
        <w:spacing w:line="580" w:lineRule="exact"/>
        <w:ind w:firstLine="640"/>
        <w:jc w:val="left"/>
        <w:rPr>
          <w:rFonts w:ascii="Segoe UI" w:hAnsi="Segoe UI" w:eastAsia="Segoe UI" w:cs="Segoe UI"/>
          <w:color w:val="333333"/>
          <w:szCs w:val="21"/>
        </w:rPr>
      </w:pPr>
      <w:r>
        <w:rPr>
          <w:rFonts w:hint="eastAsia" w:ascii="仿宋_GB2312" w:hAnsi="Segoe UI" w:eastAsia="仿宋_GB2312" w:cs="仿宋_GB2312"/>
          <w:color w:val="333333"/>
          <w:kern w:val="0"/>
          <w:sz w:val="32"/>
          <w:szCs w:val="32"/>
        </w:rPr>
        <w:t>市</w:t>
      </w:r>
      <w:r>
        <w:rPr>
          <w:rFonts w:hint="eastAsia" w:ascii="仿宋_GB2312" w:hAnsi="Segoe UI" w:eastAsia="仿宋_GB2312" w:cs="仿宋_GB2312"/>
          <w:color w:val="333333"/>
          <w:kern w:val="0"/>
          <w:sz w:val="32"/>
          <w:szCs w:val="32"/>
          <w:lang w:eastAsia="zh-CN"/>
        </w:rPr>
        <w:t>金融工作局202</w:t>
      </w:r>
      <w:r>
        <w:rPr>
          <w:rFonts w:hint="eastAsia" w:ascii="仿宋_GB2312" w:hAnsi="Segoe UI" w:eastAsia="仿宋_GB2312" w:cs="仿宋_GB2312"/>
          <w:color w:val="333333"/>
          <w:kern w:val="0"/>
          <w:sz w:val="32"/>
          <w:szCs w:val="32"/>
          <w:lang w:val="en-US" w:eastAsia="zh-CN"/>
        </w:rPr>
        <w:t>2</w:t>
      </w:r>
      <w:r>
        <w:rPr>
          <w:rFonts w:hint="eastAsia" w:ascii="仿宋_GB2312" w:hAnsi="Segoe UI" w:eastAsia="仿宋_GB2312" w:cs="仿宋_GB2312"/>
          <w:color w:val="333333"/>
          <w:kern w:val="0"/>
          <w:sz w:val="32"/>
          <w:szCs w:val="32"/>
        </w:rPr>
        <w:t>年没有使用政府性基金预算拨款安排的支出。</w:t>
      </w:r>
    </w:p>
    <w:p>
      <w:pPr>
        <w:widowControl/>
        <w:spacing w:line="580" w:lineRule="exact"/>
        <w:ind w:firstLine="640"/>
        <w:jc w:val="left"/>
        <w:rPr>
          <w:rFonts w:ascii="Segoe UI" w:hAnsi="Segoe UI" w:eastAsia="Segoe UI" w:cs="Segoe UI"/>
          <w:color w:val="333333"/>
          <w:szCs w:val="21"/>
        </w:rPr>
      </w:pPr>
      <w:r>
        <w:rPr>
          <w:rFonts w:hint="eastAsia" w:ascii="黑体" w:hAnsi="宋体" w:eastAsia="黑体" w:cs="黑体"/>
          <w:color w:val="333333"/>
          <w:kern w:val="0"/>
          <w:sz w:val="32"/>
          <w:szCs w:val="32"/>
        </w:rPr>
        <w:t>八、“三公”经费支出预算情况说明</w:t>
      </w:r>
    </w:p>
    <w:p>
      <w:pPr>
        <w:widowControl/>
        <w:spacing w:line="580" w:lineRule="exact"/>
        <w:ind w:firstLine="640"/>
        <w:jc w:val="left"/>
        <w:rPr>
          <w:rFonts w:ascii="仿宋_GB2312" w:hAnsi="Segoe UI" w:eastAsia="仿宋_GB2312" w:cs="仿宋_GB2312"/>
          <w:color w:val="333333"/>
          <w:kern w:val="0"/>
          <w:sz w:val="32"/>
          <w:szCs w:val="32"/>
        </w:rPr>
      </w:pPr>
      <w:r>
        <w:rPr>
          <w:rFonts w:hint="eastAsia" w:ascii="仿宋_GB2312" w:hAnsi="Segoe UI" w:eastAsia="仿宋_GB2312" w:cs="仿宋_GB2312"/>
          <w:color w:val="333333"/>
          <w:kern w:val="0"/>
          <w:sz w:val="32"/>
          <w:szCs w:val="32"/>
        </w:rPr>
        <w:t>市</w:t>
      </w:r>
      <w:r>
        <w:rPr>
          <w:rFonts w:hint="eastAsia" w:ascii="仿宋_GB2312" w:hAnsi="Segoe UI" w:eastAsia="仿宋_GB2312" w:cs="仿宋_GB2312"/>
          <w:color w:val="333333"/>
          <w:kern w:val="0"/>
          <w:sz w:val="32"/>
          <w:szCs w:val="32"/>
          <w:lang w:eastAsia="zh-CN"/>
        </w:rPr>
        <w:t>金融工作局202</w:t>
      </w:r>
      <w:r>
        <w:rPr>
          <w:rFonts w:hint="eastAsia" w:ascii="仿宋_GB2312" w:hAnsi="Segoe UI" w:eastAsia="仿宋_GB2312" w:cs="仿宋_GB2312"/>
          <w:color w:val="333333"/>
          <w:kern w:val="0"/>
          <w:sz w:val="32"/>
          <w:szCs w:val="32"/>
          <w:lang w:val="en-US" w:eastAsia="zh-CN"/>
        </w:rPr>
        <w:t>2</w:t>
      </w:r>
      <w:r>
        <w:rPr>
          <w:rFonts w:hint="eastAsia" w:ascii="仿宋_GB2312" w:hAnsi="Segoe UI" w:eastAsia="仿宋_GB2312" w:cs="仿宋_GB2312"/>
          <w:color w:val="333333"/>
          <w:kern w:val="0"/>
          <w:sz w:val="32"/>
          <w:szCs w:val="32"/>
        </w:rPr>
        <w:t xml:space="preserve"> 年“三公”经费预算为</w:t>
      </w:r>
      <w:r>
        <w:rPr>
          <w:rFonts w:hint="eastAsia" w:ascii="仿宋_GB2312" w:hAnsi="Segoe UI" w:eastAsia="仿宋_GB2312" w:cs="仿宋_GB2312"/>
          <w:color w:val="333333"/>
          <w:kern w:val="0"/>
          <w:sz w:val="32"/>
          <w:szCs w:val="32"/>
          <w:lang w:val="en-US" w:eastAsia="zh-CN"/>
        </w:rPr>
        <w:t>4</w:t>
      </w:r>
      <w:r>
        <w:rPr>
          <w:rFonts w:hint="eastAsia" w:ascii="仿宋_GB2312" w:hAnsi="Segoe UI" w:eastAsia="仿宋_GB2312" w:cs="仿宋_GB2312"/>
          <w:color w:val="333333"/>
          <w:kern w:val="0"/>
          <w:sz w:val="32"/>
          <w:szCs w:val="32"/>
        </w:rPr>
        <w:t>万元。</w:t>
      </w:r>
      <w:r>
        <w:rPr>
          <w:rFonts w:hint="eastAsia" w:ascii="仿宋_GB2312" w:hAnsi="Segoe UI" w:eastAsia="仿宋_GB2312" w:cs="仿宋_GB2312"/>
          <w:color w:val="333333"/>
          <w:kern w:val="0"/>
          <w:sz w:val="32"/>
          <w:szCs w:val="32"/>
          <w:lang w:eastAsia="zh-CN"/>
        </w:rPr>
        <w:t>2021</w:t>
      </w:r>
      <w:r>
        <w:rPr>
          <w:rFonts w:hint="eastAsia" w:ascii="仿宋_GB2312" w:hAnsi="Segoe UI" w:eastAsia="仿宋_GB2312" w:cs="仿宋_GB2312"/>
          <w:color w:val="333333"/>
          <w:kern w:val="0"/>
          <w:sz w:val="32"/>
          <w:szCs w:val="32"/>
        </w:rPr>
        <w:t>年“三公”经费支出预算数</w:t>
      </w:r>
      <w:r>
        <w:rPr>
          <w:rFonts w:hint="eastAsia" w:ascii="仿宋_GB2312" w:hAnsi="Segoe UI" w:eastAsia="仿宋_GB2312" w:cs="仿宋_GB2312"/>
          <w:color w:val="333333"/>
          <w:kern w:val="0"/>
          <w:sz w:val="32"/>
          <w:szCs w:val="32"/>
          <w:lang w:eastAsia="zh-CN"/>
        </w:rPr>
        <w:t>较</w:t>
      </w:r>
      <w:r>
        <w:rPr>
          <w:rFonts w:hint="eastAsia" w:ascii="仿宋_GB2312" w:hAnsi="Segoe UI" w:eastAsia="仿宋_GB2312" w:cs="仿宋_GB2312"/>
          <w:bCs/>
          <w:color w:val="333333"/>
          <w:kern w:val="0"/>
          <w:sz w:val="32"/>
          <w:szCs w:val="32"/>
          <w:lang w:eastAsia="zh-CN"/>
        </w:rPr>
        <w:t>2020</w:t>
      </w:r>
      <w:r>
        <w:rPr>
          <w:rFonts w:hint="eastAsia" w:ascii="仿宋_GB2312" w:hAnsi="Segoe UI" w:eastAsia="仿宋_GB2312" w:cs="仿宋_GB2312"/>
          <w:bCs/>
          <w:color w:val="333333"/>
          <w:kern w:val="0"/>
          <w:sz w:val="32"/>
          <w:szCs w:val="32"/>
        </w:rPr>
        <w:t>年</w:t>
      </w:r>
      <w:r>
        <w:rPr>
          <w:rFonts w:hint="eastAsia" w:ascii="仿宋_GB2312" w:hAnsi="Segoe UI" w:eastAsia="仿宋_GB2312" w:cs="仿宋_GB2312"/>
          <w:bCs/>
          <w:color w:val="333333"/>
          <w:kern w:val="0"/>
          <w:sz w:val="32"/>
          <w:szCs w:val="32"/>
          <w:lang w:eastAsia="zh-CN"/>
        </w:rPr>
        <w:t>增加</w:t>
      </w:r>
      <w:r>
        <w:rPr>
          <w:rFonts w:hint="eastAsia" w:ascii="仿宋_GB2312" w:hAnsi="Segoe UI" w:eastAsia="仿宋_GB2312" w:cs="仿宋_GB2312"/>
          <w:bCs/>
          <w:color w:val="333333"/>
          <w:kern w:val="0"/>
          <w:sz w:val="32"/>
          <w:szCs w:val="32"/>
          <w:lang w:val="en-US" w:eastAsia="zh-CN"/>
        </w:rPr>
        <w:t>2.2万元，上升122.22%</w:t>
      </w:r>
      <w:r>
        <w:rPr>
          <w:rFonts w:hint="eastAsia" w:ascii="仿宋_GB2312" w:hAnsi="Segoe UI" w:eastAsia="仿宋_GB2312" w:cs="仿宋_GB2312"/>
          <w:color w:val="333333"/>
          <w:kern w:val="0"/>
          <w:sz w:val="32"/>
          <w:szCs w:val="32"/>
        </w:rPr>
        <w:t>。具体情况如下：</w:t>
      </w:r>
    </w:p>
    <w:p>
      <w:pPr>
        <w:widowControl/>
        <w:spacing w:line="580" w:lineRule="exact"/>
        <w:ind w:firstLine="639" w:firstLineChars="200"/>
        <w:jc w:val="left"/>
        <w:rPr>
          <w:rFonts w:ascii="仿宋_GB2312" w:hAnsi="Segoe UI" w:eastAsia="仿宋_GB2312" w:cs="仿宋_GB2312"/>
          <w:b/>
          <w:color w:val="333333"/>
          <w:spacing w:val="-1"/>
          <w:kern w:val="0"/>
          <w:sz w:val="32"/>
          <w:szCs w:val="32"/>
        </w:rPr>
      </w:pPr>
      <w:r>
        <w:rPr>
          <w:rFonts w:hint="eastAsia" w:ascii="仿宋_GB2312" w:hAnsi="Segoe UI" w:eastAsia="仿宋_GB2312" w:cs="仿宋_GB2312"/>
          <w:b/>
          <w:color w:val="333333"/>
          <w:spacing w:val="-1"/>
          <w:kern w:val="0"/>
          <w:sz w:val="32"/>
          <w:szCs w:val="32"/>
        </w:rPr>
        <w:t>（一）因公出国(境)费0万元，</w:t>
      </w:r>
      <w:r>
        <w:rPr>
          <w:rFonts w:hint="eastAsia" w:ascii="仿宋_GB2312" w:hAnsi="Segoe UI" w:eastAsia="仿宋_GB2312" w:cs="仿宋_GB2312"/>
          <w:color w:val="333333"/>
          <w:spacing w:val="-1"/>
          <w:kern w:val="0"/>
          <w:sz w:val="32"/>
          <w:szCs w:val="32"/>
        </w:rPr>
        <w:t>预算数</w:t>
      </w:r>
      <w:r>
        <w:rPr>
          <w:rFonts w:hint="eastAsia" w:ascii="仿宋_GB2312" w:hAnsi="Segoe UI" w:eastAsia="仿宋_GB2312" w:cs="仿宋_GB2312"/>
          <w:color w:val="333333"/>
          <w:kern w:val="0"/>
          <w:sz w:val="32"/>
          <w:szCs w:val="32"/>
        </w:rPr>
        <w:t>与</w:t>
      </w:r>
      <w:r>
        <w:rPr>
          <w:rFonts w:hint="eastAsia" w:ascii="仿宋_GB2312" w:hAnsi="Segoe UI" w:eastAsia="仿宋_GB2312" w:cs="仿宋_GB2312"/>
          <w:color w:val="333333"/>
          <w:kern w:val="0"/>
          <w:sz w:val="32"/>
          <w:szCs w:val="32"/>
          <w:lang w:eastAsia="zh-CN"/>
        </w:rPr>
        <w:t>2020</w:t>
      </w:r>
      <w:r>
        <w:rPr>
          <w:rFonts w:hint="eastAsia" w:ascii="仿宋_GB2312" w:hAnsi="Segoe UI" w:eastAsia="仿宋_GB2312" w:cs="仿宋_GB2312"/>
          <w:color w:val="333333"/>
          <w:kern w:val="0"/>
          <w:sz w:val="32"/>
          <w:szCs w:val="32"/>
        </w:rPr>
        <w:t>年持平。</w:t>
      </w:r>
    </w:p>
    <w:p>
      <w:pPr>
        <w:widowControl/>
        <w:spacing w:line="580" w:lineRule="exact"/>
        <w:ind w:firstLine="640"/>
        <w:jc w:val="left"/>
        <w:rPr>
          <w:rFonts w:hint="eastAsia" w:ascii="仿宋_GB2312" w:hAnsi="Segoe UI" w:eastAsia="仿宋_GB2312" w:cs="仿宋_GB2312"/>
          <w:color w:val="333333"/>
          <w:kern w:val="0"/>
          <w:sz w:val="32"/>
          <w:szCs w:val="32"/>
          <w:lang w:eastAsia="zh-CN"/>
        </w:rPr>
      </w:pPr>
      <w:r>
        <w:rPr>
          <w:rFonts w:hint="eastAsia" w:ascii="仿宋_GB2312" w:hAnsi="Segoe UI" w:eastAsia="仿宋_GB2312" w:cs="仿宋_GB2312"/>
          <w:b/>
          <w:color w:val="333333"/>
          <w:spacing w:val="-1"/>
          <w:kern w:val="0"/>
          <w:sz w:val="32"/>
          <w:szCs w:val="32"/>
        </w:rPr>
        <w:t>（二）公务用车购置及运行费</w:t>
      </w:r>
      <w:r>
        <w:rPr>
          <w:rFonts w:hint="eastAsia" w:ascii="仿宋_GB2312" w:hAnsi="Segoe UI" w:eastAsia="仿宋_GB2312" w:cs="仿宋_GB2312"/>
          <w:b/>
          <w:color w:val="333333"/>
          <w:spacing w:val="-1"/>
          <w:kern w:val="0"/>
          <w:sz w:val="32"/>
          <w:szCs w:val="32"/>
          <w:lang w:val="en-US" w:eastAsia="zh-CN"/>
        </w:rPr>
        <w:t>2</w:t>
      </w:r>
      <w:r>
        <w:rPr>
          <w:rFonts w:hint="eastAsia" w:ascii="仿宋_GB2312" w:hAnsi="Segoe UI" w:eastAsia="仿宋_GB2312" w:cs="仿宋_GB2312"/>
          <w:b/>
          <w:color w:val="333333"/>
          <w:kern w:val="0"/>
          <w:sz w:val="32"/>
          <w:szCs w:val="32"/>
        </w:rPr>
        <w:t>万元，</w:t>
      </w:r>
      <w:r>
        <w:rPr>
          <w:rFonts w:hint="eastAsia" w:ascii="仿宋_GB2312" w:hAnsi="Segoe UI" w:eastAsia="仿宋_GB2312" w:cs="仿宋_GB2312"/>
          <w:color w:val="333333"/>
          <w:kern w:val="0"/>
          <w:sz w:val="32"/>
          <w:szCs w:val="32"/>
        </w:rPr>
        <w:t>其中，公务用车购置费0元；公务用车运行维护费</w:t>
      </w:r>
      <w:r>
        <w:rPr>
          <w:rFonts w:hint="eastAsia" w:ascii="仿宋_GB2312" w:hAnsi="Segoe UI" w:eastAsia="仿宋_GB2312" w:cs="仿宋_GB2312"/>
          <w:color w:val="333333"/>
          <w:kern w:val="0"/>
          <w:sz w:val="32"/>
          <w:szCs w:val="32"/>
          <w:lang w:val="en-US" w:eastAsia="zh-CN"/>
        </w:rPr>
        <w:t>2</w:t>
      </w:r>
      <w:r>
        <w:rPr>
          <w:rFonts w:hint="eastAsia" w:ascii="仿宋_GB2312" w:hAnsi="Segoe UI" w:eastAsia="仿宋_GB2312" w:cs="仿宋_GB2312"/>
          <w:color w:val="333333"/>
          <w:kern w:val="0"/>
          <w:sz w:val="32"/>
          <w:szCs w:val="32"/>
        </w:rPr>
        <w:t>万元，主要用于开展工作所需公务用车的燃料费、维修费、过路过桥费、保险费、安全奖励费用等支出。公务用车购置费预算数和公务用车运行维护费预算数</w:t>
      </w:r>
      <w:r>
        <w:rPr>
          <w:rFonts w:hint="eastAsia" w:ascii="仿宋_GB2312" w:hAnsi="Segoe UI" w:eastAsia="仿宋_GB2312" w:cs="仿宋_GB2312"/>
          <w:color w:val="333333"/>
          <w:kern w:val="0"/>
          <w:sz w:val="32"/>
          <w:szCs w:val="32"/>
          <w:lang w:eastAsia="zh-CN"/>
        </w:rPr>
        <w:t>较</w:t>
      </w:r>
      <w:r>
        <w:rPr>
          <w:rFonts w:hint="eastAsia" w:ascii="仿宋_GB2312" w:hAnsi="Segoe UI" w:eastAsia="仿宋_GB2312" w:cs="仿宋_GB2312"/>
          <w:bCs/>
          <w:color w:val="333333"/>
          <w:kern w:val="0"/>
          <w:sz w:val="32"/>
          <w:szCs w:val="32"/>
          <w:lang w:eastAsia="zh-CN"/>
        </w:rPr>
        <w:t>202</w:t>
      </w:r>
      <w:r>
        <w:rPr>
          <w:rFonts w:hint="eastAsia" w:ascii="仿宋_GB2312" w:hAnsi="Segoe UI" w:eastAsia="仿宋_GB2312" w:cs="仿宋_GB2312"/>
          <w:bCs/>
          <w:color w:val="333333"/>
          <w:kern w:val="0"/>
          <w:sz w:val="32"/>
          <w:szCs w:val="32"/>
          <w:lang w:val="en-US" w:eastAsia="zh-CN"/>
        </w:rPr>
        <w:t>1</w:t>
      </w:r>
      <w:r>
        <w:rPr>
          <w:rFonts w:hint="eastAsia" w:ascii="仿宋_GB2312" w:hAnsi="Segoe UI" w:eastAsia="仿宋_GB2312" w:cs="仿宋_GB2312"/>
          <w:bCs/>
          <w:color w:val="333333"/>
          <w:kern w:val="0"/>
          <w:sz w:val="32"/>
          <w:szCs w:val="32"/>
        </w:rPr>
        <w:t>年</w:t>
      </w:r>
      <w:r>
        <w:rPr>
          <w:rFonts w:hint="eastAsia" w:ascii="仿宋_GB2312" w:hAnsi="Segoe UI" w:eastAsia="仿宋_GB2312" w:cs="仿宋_GB2312"/>
          <w:bCs/>
          <w:color w:val="333333"/>
          <w:kern w:val="0"/>
          <w:sz w:val="32"/>
          <w:szCs w:val="32"/>
          <w:lang w:eastAsia="zh-CN"/>
        </w:rPr>
        <w:t>增加</w:t>
      </w:r>
      <w:r>
        <w:rPr>
          <w:rFonts w:hint="eastAsia" w:ascii="仿宋_GB2312" w:hAnsi="Segoe UI" w:eastAsia="仿宋_GB2312" w:cs="仿宋_GB2312"/>
          <w:bCs/>
          <w:color w:val="333333"/>
          <w:kern w:val="0"/>
          <w:sz w:val="32"/>
          <w:szCs w:val="32"/>
          <w:lang w:val="en-US" w:eastAsia="zh-CN"/>
        </w:rPr>
        <w:t>0.2万元，主要原因是车辆使用年限较长，维修费用增加</w:t>
      </w:r>
      <w:r>
        <w:rPr>
          <w:rFonts w:hint="eastAsia" w:ascii="仿宋_GB2312" w:hAnsi="Segoe UI" w:eastAsia="仿宋_GB2312" w:cs="仿宋_GB2312"/>
          <w:bCs/>
          <w:color w:val="333333"/>
          <w:kern w:val="0"/>
          <w:sz w:val="32"/>
          <w:szCs w:val="32"/>
          <w:lang w:eastAsia="zh-CN"/>
        </w:rPr>
        <w:t>。</w:t>
      </w:r>
    </w:p>
    <w:p>
      <w:pPr>
        <w:widowControl/>
        <w:spacing w:line="580" w:lineRule="exact"/>
        <w:ind w:firstLine="640"/>
        <w:jc w:val="left"/>
        <w:rPr>
          <w:rFonts w:ascii="仿宋_GB2312" w:hAnsi="Segoe UI" w:eastAsia="仿宋_GB2312" w:cs="仿宋_GB2312"/>
          <w:color w:val="333333"/>
          <w:kern w:val="0"/>
          <w:sz w:val="32"/>
          <w:szCs w:val="32"/>
        </w:rPr>
      </w:pPr>
      <w:r>
        <w:rPr>
          <w:rFonts w:hint="eastAsia" w:ascii="仿宋_GB2312" w:hAnsi="Segoe UI" w:eastAsia="仿宋_GB2312" w:cs="仿宋_GB2312"/>
          <w:b/>
          <w:bCs/>
          <w:color w:val="333333"/>
          <w:kern w:val="0"/>
          <w:sz w:val="32"/>
          <w:szCs w:val="32"/>
        </w:rPr>
        <w:t>（三）公务接待费</w:t>
      </w:r>
      <w:r>
        <w:rPr>
          <w:rFonts w:hint="eastAsia" w:ascii="仿宋_GB2312" w:hAnsi="Segoe UI" w:eastAsia="仿宋_GB2312" w:cs="仿宋_GB2312"/>
          <w:b/>
          <w:bCs/>
          <w:color w:val="333333"/>
          <w:kern w:val="0"/>
          <w:sz w:val="32"/>
          <w:szCs w:val="32"/>
          <w:lang w:val="en-US" w:eastAsia="zh-CN"/>
        </w:rPr>
        <w:t>2</w:t>
      </w:r>
      <w:r>
        <w:rPr>
          <w:rFonts w:hint="eastAsia" w:ascii="仿宋_GB2312" w:hAnsi="Segoe UI" w:eastAsia="仿宋_GB2312" w:cs="仿宋_GB2312"/>
          <w:b/>
          <w:bCs/>
          <w:color w:val="333333"/>
          <w:kern w:val="0"/>
          <w:sz w:val="32"/>
          <w:szCs w:val="32"/>
        </w:rPr>
        <w:t>万元，</w:t>
      </w:r>
      <w:r>
        <w:rPr>
          <w:rFonts w:hint="eastAsia" w:ascii="仿宋_GB2312" w:hAnsi="Segoe UI" w:eastAsia="仿宋_GB2312" w:cs="仿宋_GB2312"/>
          <w:bCs/>
          <w:color w:val="333333"/>
          <w:kern w:val="0"/>
          <w:sz w:val="32"/>
          <w:szCs w:val="32"/>
        </w:rPr>
        <w:t>预算数与</w:t>
      </w:r>
      <w:r>
        <w:rPr>
          <w:rFonts w:hint="eastAsia" w:ascii="仿宋_GB2312" w:hAnsi="Segoe UI" w:eastAsia="仿宋_GB2312" w:cs="仿宋_GB2312"/>
          <w:bCs/>
          <w:color w:val="333333"/>
          <w:kern w:val="0"/>
          <w:sz w:val="32"/>
          <w:szCs w:val="32"/>
          <w:lang w:eastAsia="zh-CN"/>
        </w:rPr>
        <w:t>较</w:t>
      </w:r>
      <w:r>
        <w:rPr>
          <w:rFonts w:hint="eastAsia" w:ascii="仿宋_GB2312" w:hAnsi="Segoe UI" w:eastAsia="仿宋_GB2312" w:cs="仿宋_GB2312"/>
          <w:bCs/>
          <w:color w:val="333333"/>
          <w:kern w:val="0"/>
          <w:sz w:val="32"/>
          <w:szCs w:val="32"/>
          <w:lang w:val="en-US" w:eastAsia="zh-CN"/>
        </w:rPr>
        <w:t>2021</w:t>
      </w:r>
      <w:r>
        <w:rPr>
          <w:rFonts w:hint="eastAsia" w:ascii="仿宋_GB2312" w:hAnsi="Segoe UI" w:eastAsia="仿宋_GB2312" w:cs="仿宋_GB2312"/>
          <w:bCs/>
          <w:color w:val="333333"/>
          <w:kern w:val="0"/>
          <w:sz w:val="32"/>
          <w:szCs w:val="32"/>
        </w:rPr>
        <w:t>年</w:t>
      </w:r>
      <w:r>
        <w:rPr>
          <w:rFonts w:hint="eastAsia" w:ascii="仿宋_GB2312" w:hAnsi="Segoe UI" w:eastAsia="仿宋_GB2312" w:cs="仿宋_GB2312"/>
          <w:bCs/>
          <w:color w:val="333333"/>
          <w:kern w:val="0"/>
          <w:sz w:val="32"/>
          <w:szCs w:val="32"/>
          <w:lang w:eastAsia="zh-CN"/>
        </w:rPr>
        <w:t>增加</w:t>
      </w:r>
      <w:r>
        <w:rPr>
          <w:rFonts w:hint="eastAsia" w:ascii="仿宋_GB2312" w:hAnsi="Segoe UI" w:eastAsia="仿宋_GB2312" w:cs="仿宋_GB2312"/>
          <w:bCs/>
          <w:color w:val="333333"/>
          <w:kern w:val="0"/>
          <w:sz w:val="32"/>
          <w:szCs w:val="32"/>
          <w:lang w:val="en-US" w:eastAsia="zh-CN"/>
        </w:rPr>
        <w:t>2万元，主要原因是为加快我市经济发展，邀请各地金融机构前来我市。</w:t>
      </w:r>
    </w:p>
    <w:p>
      <w:pPr>
        <w:widowControl/>
        <w:spacing w:line="580" w:lineRule="exact"/>
        <w:ind w:firstLine="636"/>
        <w:jc w:val="left"/>
        <w:rPr>
          <w:rFonts w:ascii="Segoe UI" w:hAnsi="Segoe UI" w:eastAsia="Segoe UI" w:cs="Segoe UI"/>
          <w:color w:val="333333"/>
          <w:szCs w:val="21"/>
        </w:rPr>
      </w:pPr>
      <w:r>
        <w:rPr>
          <w:rFonts w:hint="eastAsia" w:ascii="黑体" w:hAnsi="宋体" w:eastAsia="黑体" w:cs="黑体"/>
          <w:color w:val="333333"/>
          <w:spacing w:val="-1"/>
          <w:kern w:val="0"/>
          <w:sz w:val="32"/>
          <w:szCs w:val="32"/>
        </w:rPr>
        <w:t>九、其他重要事项的情况说明</w:t>
      </w:r>
    </w:p>
    <w:p>
      <w:pPr>
        <w:widowControl/>
        <w:spacing w:line="580" w:lineRule="exact"/>
        <w:ind w:firstLine="640"/>
        <w:jc w:val="left"/>
        <w:rPr>
          <w:rFonts w:ascii="Segoe UI" w:hAnsi="Segoe UI" w:eastAsia="Segoe UI" w:cs="Segoe UI"/>
          <w:color w:val="333333"/>
          <w:szCs w:val="21"/>
        </w:rPr>
      </w:pPr>
      <w:r>
        <w:rPr>
          <w:rFonts w:hint="eastAsia" w:ascii="仿宋_GB2312" w:hAnsi="Segoe UI" w:eastAsia="仿宋_GB2312" w:cs="仿宋_GB2312"/>
          <w:b/>
          <w:color w:val="333333"/>
          <w:kern w:val="0"/>
          <w:sz w:val="32"/>
          <w:szCs w:val="32"/>
        </w:rPr>
        <w:t>（一）机关运行经费支出情况</w:t>
      </w:r>
      <w:r>
        <w:rPr>
          <w:rFonts w:hint="eastAsia" w:ascii="仿宋_GB2312" w:hAnsi="Segoe UI" w:eastAsia="仿宋_GB2312" w:cs="仿宋_GB2312"/>
          <w:color w:val="333333"/>
          <w:kern w:val="0"/>
          <w:sz w:val="32"/>
          <w:szCs w:val="32"/>
          <w:lang w:val="en-US" w:eastAsia="zh-CN"/>
        </w:rPr>
        <w:t>56.2万元，</w:t>
      </w:r>
      <w:r>
        <w:rPr>
          <w:rFonts w:hint="eastAsia" w:ascii="仿宋_GB2312" w:hAnsi="Segoe UI" w:eastAsia="仿宋_GB2312" w:cs="仿宋_GB2312"/>
          <w:color w:val="333333"/>
          <w:kern w:val="0"/>
          <w:sz w:val="32"/>
          <w:szCs w:val="32"/>
        </w:rPr>
        <w:t>主要保障机构正常运转及正常履职需要。</w:t>
      </w:r>
    </w:p>
    <w:p>
      <w:pPr>
        <w:widowControl/>
        <w:spacing w:line="580" w:lineRule="exact"/>
        <w:ind w:firstLine="643"/>
        <w:jc w:val="left"/>
        <w:rPr>
          <w:rFonts w:ascii="Segoe UI" w:hAnsi="Segoe UI" w:eastAsia="Segoe UI" w:cs="Segoe UI"/>
          <w:color w:val="333333"/>
          <w:szCs w:val="21"/>
        </w:rPr>
      </w:pPr>
      <w:r>
        <w:rPr>
          <w:rFonts w:hint="eastAsia" w:ascii="仿宋_GB2312" w:hAnsi="Segoe UI" w:eastAsia="仿宋_GB2312" w:cs="仿宋_GB2312"/>
          <w:b/>
          <w:color w:val="333333"/>
          <w:kern w:val="0"/>
          <w:sz w:val="32"/>
          <w:szCs w:val="32"/>
        </w:rPr>
        <w:t>（二）政府采购支出情况</w:t>
      </w:r>
    </w:p>
    <w:p>
      <w:pPr>
        <w:widowControl/>
        <w:spacing w:line="580" w:lineRule="exact"/>
        <w:ind w:firstLine="640"/>
        <w:jc w:val="left"/>
        <w:rPr>
          <w:rFonts w:ascii="Segoe UI" w:hAnsi="Segoe UI" w:eastAsia="Segoe UI" w:cs="Segoe UI"/>
          <w:color w:val="333333"/>
          <w:szCs w:val="21"/>
        </w:rPr>
      </w:pPr>
      <w:r>
        <w:rPr>
          <w:rFonts w:hint="eastAsia" w:ascii="仿宋_GB2312" w:hAnsi="Segoe UI" w:eastAsia="仿宋_GB2312" w:cs="仿宋_GB2312"/>
          <w:color w:val="333333"/>
          <w:kern w:val="0"/>
          <w:sz w:val="32"/>
          <w:szCs w:val="32"/>
          <w:lang w:eastAsia="zh-CN"/>
        </w:rPr>
        <w:t>202</w:t>
      </w:r>
      <w:r>
        <w:rPr>
          <w:rFonts w:hint="eastAsia" w:ascii="仿宋_GB2312" w:hAnsi="Segoe UI" w:eastAsia="仿宋_GB2312" w:cs="仿宋_GB2312"/>
          <w:color w:val="333333"/>
          <w:kern w:val="0"/>
          <w:sz w:val="32"/>
          <w:szCs w:val="32"/>
          <w:lang w:val="en-US" w:eastAsia="zh-CN"/>
        </w:rPr>
        <w:t>2</w:t>
      </w:r>
      <w:r>
        <w:rPr>
          <w:rFonts w:hint="eastAsia" w:ascii="仿宋_GB2312" w:hAnsi="Segoe UI" w:eastAsia="仿宋_GB2312" w:cs="仿宋_GB2312"/>
          <w:color w:val="333333"/>
          <w:kern w:val="0"/>
          <w:sz w:val="32"/>
          <w:szCs w:val="32"/>
        </w:rPr>
        <w:t>年政府采购预算安排</w:t>
      </w:r>
      <w:r>
        <w:rPr>
          <w:rFonts w:hint="eastAsia" w:ascii="仿宋_GB2312" w:hAnsi="Segoe UI" w:eastAsia="仿宋_GB2312" w:cs="仿宋_GB2312"/>
          <w:color w:val="333333"/>
          <w:kern w:val="0"/>
          <w:sz w:val="32"/>
          <w:szCs w:val="32"/>
          <w:lang w:val="en-US" w:eastAsia="zh-CN"/>
        </w:rPr>
        <w:t>1</w:t>
      </w:r>
      <w:r>
        <w:rPr>
          <w:rFonts w:hint="eastAsia" w:ascii="仿宋_GB2312" w:hAnsi="Segoe UI" w:eastAsia="仿宋_GB2312" w:cs="仿宋_GB2312"/>
          <w:color w:val="333333"/>
          <w:kern w:val="0"/>
          <w:sz w:val="32"/>
          <w:szCs w:val="32"/>
        </w:rPr>
        <w:t>万元，其中：政府采购</w:t>
      </w:r>
      <w:r>
        <w:rPr>
          <w:rFonts w:hint="eastAsia" w:ascii="仿宋_GB2312" w:hAnsi="Segoe UI" w:eastAsia="仿宋_GB2312" w:cs="仿宋_GB2312"/>
          <w:color w:val="333333"/>
          <w:kern w:val="0"/>
          <w:sz w:val="32"/>
          <w:szCs w:val="32"/>
          <w:lang w:eastAsia="zh-CN"/>
        </w:rPr>
        <w:t>服务预算</w:t>
      </w:r>
      <w:r>
        <w:rPr>
          <w:rFonts w:hint="eastAsia" w:ascii="仿宋_GB2312" w:hAnsi="Segoe UI" w:eastAsia="仿宋_GB2312" w:cs="仿宋_GB2312"/>
          <w:color w:val="333333"/>
          <w:kern w:val="0"/>
          <w:sz w:val="32"/>
          <w:szCs w:val="32"/>
          <w:lang w:val="en-US" w:eastAsia="zh-CN"/>
        </w:rPr>
        <w:t>1万元</w:t>
      </w:r>
      <w:r>
        <w:rPr>
          <w:rFonts w:hint="eastAsia" w:ascii="仿宋_GB2312" w:hAnsi="Segoe UI" w:eastAsia="仿宋_GB2312" w:cs="仿宋_GB2312"/>
          <w:color w:val="333333"/>
          <w:kern w:val="0"/>
          <w:sz w:val="32"/>
          <w:szCs w:val="32"/>
        </w:rPr>
        <w:t>。</w:t>
      </w:r>
    </w:p>
    <w:p>
      <w:pPr>
        <w:widowControl/>
        <w:spacing w:line="580" w:lineRule="exact"/>
        <w:ind w:firstLine="643" w:firstLineChars="200"/>
        <w:jc w:val="left"/>
        <w:rPr>
          <w:rFonts w:ascii="Segoe UI" w:hAnsi="Segoe UI" w:eastAsia="Segoe UI" w:cs="Segoe UI"/>
          <w:color w:val="333333"/>
          <w:szCs w:val="21"/>
        </w:rPr>
      </w:pPr>
      <w:r>
        <w:rPr>
          <w:rFonts w:hint="eastAsia" w:ascii="仿宋_GB2312" w:hAnsi="Segoe UI" w:eastAsia="仿宋_GB2312" w:cs="仿宋_GB2312"/>
          <w:b/>
          <w:color w:val="333333"/>
          <w:kern w:val="0"/>
          <w:sz w:val="32"/>
          <w:szCs w:val="32"/>
        </w:rPr>
        <w:t>（三）关于预算绩效管理工作开展情况说明</w:t>
      </w:r>
    </w:p>
    <w:p>
      <w:pPr>
        <w:widowControl/>
        <w:spacing w:line="580" w:lineRule="exact"/>
        <w:ind w:firstLine="640" w:firstLineChars="200"/>
        <w:jc w:val="left"/>
        <w:rPr>
          <w:rFonts w:hint="default" w:ascii="仿宋_GB2312" w:hAnsi="Segoe UI" w:eastAsia="仿宋_GB2312" w:cs="仿宋_GB2312"/>
          <w:color w:val="333333"/>
          <w:kern w:val="0"/>
          <w:sz w:val="32"/>
          <w:szCs w:val="32"/>
          <w:lang w:val="en-US" w:eastAsia="zh-CN"/>
        </w:rPr>
      </w:pPr>
      <w:r>
        <w:rPr>
          <w:rFonts w:hint="eastAsia" w:ascii="仿宋_GB2312" w:hAnsi="Segoe UI" w:eastAsia="仿宋_GB2312" w:cs="仿宋_GB2312"/>
          <w:color w:val="333333"/>
          <w:kern w:val="0"/>
          <w:sz w:val="32"/>
          <w:szCs w:val="32"/>
          <w:lang w:val="en-US" w:eastAsia="zh-CN"/>
        </w:rPr>
        <w:t>我局2022年预算项目均按要求编制了绩效目标，从项目产出、项目效益、满意度等方面设置了绩效指标，综合反映项目预期完成的数量、实效、质量，预期达到的社会经济效益、可持续影响以及服务对象满意度等情况。</w:t>
      </w:r>
    </w:p>
    <w:p>
      <w:pPr>
        <w:widowControl/>
        <w:spacing w:line="580" w:lineRule="exact"/>
        <w:ind w:firstLine="643" w:firstLineChars="200"/>
        <w:jc w:val="left"/>
        <w:rPr>
          <w:rFonts w:ascii="仿宋_GB2312" w:hAnsi="Segoe UI" w:eastAsia="仿宋_GB2312" w:cs="仿宋_GB2312"/>
          <w:b/>
          <w:color w:val="333333"/>
          <w:kern w:val="0"/>
          <w:sz w:val="32"/>
          <w:szCs w:val="32"/>
        </w:rPr>
      </w:pPr>
      <w:r>
        <w:rPr>
          <w:rFonts w:hint="eastAsia" w:ascii="仿宋_GB2312" w:hAnsi="Segoe UI" w:eastAsia="仿宋_GB2312" w:cs="仿宋_GB2312"/>
          <w:b/>
          <w:color w:val="333333"/>
          <w:kern w:val="0"/>
          <w:sz w:val="32"/>
          <w:szCs w:val="32"/>
        </w:rPr>
        <w:t>（四）国有资产占用情况</w:t>
      </w:r>
    </w:p>
    <w:p>
      <w:pPr>
        <w:pStyle w:val="4"/>
        <w:widowControl/>
        <w:shd w:val="clear" w:color="auto" w:fill="FFFFFF"/>
        <w:spacing w:beforeAutospacing="0" w:afterAutospacing="0" w:line="580" w:lineRule="exact"/>
        <w:ind w:firstLine="640" w:firstLineChars="200"/>
        <w:rPr>
          <w:rFonts w:ascii="仿宋_GB2312" w:hAnsi="Segoe UI" w:eastAsia="仿宋_GB2312" w:cs="仿宋_GB2312"/>
          <w:color w:val="333333"/>
          <w:sz w:val="32"/>
          <w:szCs w:val="32"/>
        </w:rPr>
      </w:pPr>
      <w:r>
        <w:rPr>
          <w:rFonts w:hint="eastAsia" w:ascii="仿宋_GB2312" w:hAnsi="Segoe UI" w:eastAsia="仿宋_GB2312" w:cs="仿宋_GB2312"/>
          <w:color w:val="333333"/>
          <w:sz w:val="32"/>
          <w:szCs w:val="32"/>
          <w:lang w:eastAsia="zh-CN"/>
        </w:rPr>
        <w:t>202</w:t>
      </w:r>
      <w:r>
        <w:rPr>
          <w:rFonts w:hint="eastAsia" w:ascii="仿宋_GB2312" w:hAnsi="Segoe UI" w:eastAsia="仿宋_GB2312" w:cs="仿宋_GB2312"/>
          <w:color w:val="333333"/>
          <w:sz w:val="32"/>
          <w:szCs w:val="32"/>
          <w:lang w:val="en-US" w:eastAsia="zh-CN"/>
        </w:rPr>
        <w:t>1</w:t>
      </w:r>
      <w:r>
        <w:rPr>
          <w:rFonts w:hint="eastAsia" w:ascii="仿宋_GB2312" w:hAnsi="Segoe UI" w:eastAsia="仿宋_GB2312" w:cs="仿宋_GB2312"/>
          <w:color w:val="333333"/>
          <w:sz w:val="32"/>
          <w:szCs w:val="32"/>
        </w:rPr>
        <w:t>年期末，我</w:t>
      </w:r>
      <w:r>
        <w:rPr>
          <w:rFonts w:hint="eastAsia" w:ascii="仿宋_GB2312" w:hAnsi="Segoe UI" w:eastAsia="仿宋_GB2312" w:cs="仿宋_GB2312"/>
          <w:color w:val="333333"/>
          <w:sz w:val="32"/>
          <w:szCs w:val="32"/>
          <w:lang w:eastAsia="zh-CN"/>
        </w:rPr>
        <w:t>局</w:t>
      </w:r>
      <w:r>
        <w:rPr>
          <w:rFonts w:hint="eastAsia" w:ascii="仿宋_GB2312" w:hAnsi="Segoe UI" w:eastAsia="仿宋_GB2312" w:cs="仿宋_GB2312"/>
          <w:color w:val="333333"/>
          <w:sz w:val="32"/>
          <w:szCs w:val="32"/>
        </w:rPr>
        <w:t>共有车辆1辆，为一般公务用车；单价50万元以上通用设备0台(套)，单位价值100万元以上专用设备0台(套)。</w:t>
      </w:r>
    </w:p>
    <w:p>
      <w:pPr>
        <w:pStyle w:val="4"/>
        <w:widowControl/>
        <w:shd w:val="clear" w:color="auto" w:fill="FFFFFF"/>
        <w:spacing w:beforeAutospacing="0" w:afterAutospacing="0" w:line="580" w:lineRule="exact"/>
        <w:ind w:firstLine="643" w:firstLineChars="200"/>
        <w:rPr>
          <w:rFonts w:ascii="仿宋_GB2312" w:hAnsi="Segoe UI" w:eastAsia="仿宋_GB2312" w:cs="仿宋_GB2312"/>
          <w:b/>
          <w:color w:val="333333"/>
          <w:sz w:val="32"/>
          <w:szCs w:val="32"/>
        </w:rPr>
      </w:pPr>
      <w:r>
        <w:rPr>
          <w:rFonts w:hint="eastAsia" w:ascii="仿宋_GB2312" w:hAnsi="仿宋_GB2312" w:eastAsia="仿宋_GB2312" w:cs="仿宋_GB2312"/>
          <w:b/>
          <w:bCs/>
          <w:color w:val="000000"/>
          <w:sz w:val="32"/>
          <w:szCs w:val="32"/>
          <w:shd w:val="clear" w:color="auto" w:fill="FFFFFF"/>
        </w:rPr>
        <w:t>（五）</w:t>
      </w:r>
      <w:r>
        <w:rPr>
          <w:rFonts w:hint="eastAsia" w:ascii="仿宋_GB2312" w:hAnsi="Segoe UI" w:eastAsia="仿宋_GB2312" w:cs="仿宋_GB2312"/>
          <w:b/>
          <w:color w:val="333333"/>
          <w:sz w:val="32"/>
          <w:szCs w:val="32"/>
        </w:rPr>
        <w:t>专项转移支付项目情况</w:t>
      </w:r>
    </w:p>
    <w:p>
      <w:pPr>
        <w:widowControl/>
        <w:spacing w:line="580" w:lineRule="exact"/>
        <w:ind w:firstLine="640" w:firstLineChars="200"/>
        <w:jc w:val="left"/>
        <w:rPr>
          <w:rFonts w:ascii="仿宋_GB2312" w:hAnsi="Segoe UI" w:eastAsia="仿宋_GB2312" w:cs="仿宋_GB2312"/>
          <w:color w:val="333333"/>
          <w:kern w:val="0"/>
          <w:sz w:val="32"/>
          <w:szCs w:val="32"/>
        </w:rPr>
      </w:pPr>
      <w:r>
        <w:rPr>
          <w:rFonts w:hint="eastAsia" w:ascii="仿宋_GB2312" w:hAnsi="Segoe UI" w:eastAsia="仿宋_GB2312" w:cs="仿宋_GB2312"/>
          <w:color w:val="333333"/>
          <w:kern w:val="0"/>
          <w:sz w:val="32"/>
          <w:szCs w:val="32"/>
          <w:lang w:val="en-US" w:eastAsia="zh-CN"/>
        </w:rPr>
        <w:t>2022年，</w:t>
      </w:r>
      <w:r>
        <w:rPr>
          <w:rFonts w:hint="eastAsia" w:ascii="仿宋_GB2312" w:hAnsi="Segoe UI" w:eastAsia="仿宋_GB2312" w:cs="仿宋_GB2312"/>
          <w:color w:val="333333"/>
          <w:kern w:val="0"/>
          <w:sz w:val="32"/>
          <w:szCs w:val="32"/>
        </w:rPr>
        <w:t>我</w:t>
      </w:r>
      <w:r>
        <w:rPr>
          <w:rFonts w:hint="eastAsia" w:ascii="仿宋_GB2312" w:hAnsi="Segoe UI" w:eastAsia="仿宋_GB2312" w:cs="仿宋_GB2312"/>
          <w:color w:val="333333"/>
          <w:kern w:val="0"/>
          <w:sz w:val="32"/>
          <w:szCs w:val="32"/>
          <w:lang w:eastAsia="zh-CN"/>
        </w:rPr>
        <w:t>局</w:t>
      </w:r>
      <w:r>
        <w:rPr>
          <w:rFonts w:hint="eastAsia" w:ascii="仿宋_GB2312" w:hAnsi="Segoe UI" w:eastAsia="仿宋_GB2312" w:cs="仿宋_GB2312"/>
          <w:color w:val="333333"/>
          <w:kern w:val="0"/>
          <w:sz w:val="32"/>
          <w:szCs w:val="32"/>
        </w:rPr>
        <w:t>无负责管理的专项转移支付项目及资金。</w:t>
      </w:r>
    </w:p>
    <w:p>
      <w:pPr>
        <w:widowControl/>
        <w:spacing w:after="150" w:line="315" w:lineRule="atLeast"/>
        <w:jc w:val="left"/>
        <w:rPr>
          <w:rFonts w:ascii="Segoe UI" w:hAnsi="Segoe UI" w:eastAsia="Segoe UI" w:cs="Segoe UI"/>
          <w:color w:val="333333"/>
          <w:szCs w:val="21"/>
        </w:rPr>
      </w:pPr>
      <w:r>
        <w:rPr>
          <w:rFonts w:hint="eastAsia" w:ascii="黑体" w:hAnsi="宋体" w:eastAsia="黑体" w:cs="黑体"/>
          <w:color w:val="333333"/>
          <w:kern w:val="0"/>
          <w:sz w:val="32"/>
          <w:szCs w:val="32"/>
        </w:rPr>
        <w:t> </w:t>
      </w:r>
    </w:p>
    <w:p>
      <w:pPr>
        <w:widowControl/>
        <w:spacing w:after="150" w:line="580" w:lineRule="exact"/>
        <w:jc w:val="center"/>
        <w:rPr>
          <w:rFonts w:hint="eastAsia" w:ascii="黑体" w:hAnsi="宋体" w:eastAsia="黑体" w:cs="黑体"/>
          <w:color w:val="333333"/>
          <w:kern w:val="0"/>
          <w:sz w:val="36"/>
          <w:szCs w:val="36"/>
        </w:rPr>
      </w:pPr>
    </w:p>
    <w:p>
      <w:pPr>
        <w:widowControl/>
        <w:spacing w:after="150" w:line="580" w:lineRule="exact"/>
        <w:jc w:val="center"/>
        <w:rPr>
          <w:rFonts w:hint="eastAsia" w:ascii="黑体" w:hAnsi="宋体" w:eastAsia="黑体" w:cs="黑体"/>
          <w:color w:val="333333"/>
          <w:kern w:val="0"/>
          <w:sz w:val="36"/>
          <w:szCs w:val="36"/>
        </w:rPr>
      </w:pPr>
    </w:p>
    <w:p>
      <w:pPr>
        <w:widowControl/>
        <w:spacing w:after="150" w:line="580" w:lineRule="exact"/>
        <w:jc w:val="center"/>
        <w:rPr>
          <w:rFonts w:hint="eastAsia" w:ascii="黑体" w:hAnsi="宋体" w:eastAsia="黑体" w:cs="黑体"/>
          <w:color w:val="333333"/>
          <w:kern w:val="0"/>
          <w:sz w:val="36"/>
          <w:szCs w:val="36"/>
        </w:rPr>
      </w:pPr>
    </w:p>
    <w:p>
      <w:pPr>
        <w:widowControl/>
        <w:spacing w:after="150" w:line="580" w:lineRule="exact"/>
        <w:jc w:val="center"/>
        <w:rPr>
          <w:rFonts w:hint="eastAsia" w:ascii="黑体" w:hAnsi="宋体" w:eastAsia="黑体" w:cs="黑体"/>
          <w:color w:val="333333"/>
          <w:kern w:val="0"/>
          <w:sz w:val="36"/>
          <w:szCs w:val="36"/>
        </w:rPr>
      </w:pPr>
    </w:p>
    <w:p>
      <w:pPr>
        <w:widowControl/>
        <w:spacing w:after="150" w:line="580" w:lineRule="exact"/>
        <w:jc w:val="center"/>
        <w:rPr>
          <w:rFonts w:hint="eastAsia" w:ascii="黑体" w:hAnsi="宋体" w:eastAsia="黑体" w:cs="黑体"/>
          <w:color w:val="333333"/>
          <w:kern w:val="0"/>
          <w:sz w:val="36"/>
          <w:szCs w:val="36"/>
        </w:rPr>
      </w:pPr>
    </w:p>
    <w:p>
      <w:pPr>
        <w:widowControl/>
        <w:spacing w:after="150" w:line="580" w:lineRule="exact"/>
        <w:jc w:val="center"/>
        <w:rPr>
          <w:rFonts w:hint="eastAsia" w:ascii="黑体" w:hAnsi="宋体" w:eastAsia="黑体" w:cs="黑体"/>
          <w:color w:val="333333"/>
          <w:kern w:val="0"/>
          <w:sz w:val="36"/>
          <w:szCs w:val="36"/>
        </w:rPr>
      </w:pPr>
    </w:p>
    <w:p>
      <w:pPr>
        <w:widowControl/>
        <w:spacing w:after="150" w:line="580" w:lineRule="exact"/>
        <w:jc w:val="center"/>
        <w:rPr>
          <w:rFonts w:hint="eastAsia" w:ascii="黑体" w:hAnsi="宋体" w:eastAsia="黑体" w:cs="黑体"/>
          <w:color w:val="333333"/>
          <w:kern w:val="0"/>
          <w:sz w:val="36"/>
          <w:szCs w:val="36"/>
        </w:rPr>
      </w:pPr>
    </w:p>
    <w:p>
      <w:pPr>
        <w:widowControl/>
        <w:spacing w:after="150" w:line="580" w:lineRule="exact"/>
        <w:jc w:val="center"/>
        <w:rPr>
          <w:rFonts w:ascii="Segoe UI" w:hAnsi="Segoe UI" w:eastAsia="Segoe UI" w:cs="Segoe UI"/>
          <w:color w:val="333333"/>
          <w:sz w:val="36"/>
          <w:szCs w:val="36"/>
        </w:rPr>
      </w:pPr>
      <w:r>
        <w:rPr>
          <w:rFonts w:hint="eastAsia" w:ascii="黑体" w:hAnsi="宋体" w:eastAsia="黑体" w:cs="黑体"/>
          <w:color w:val="333333"/>
          <w:kern w:val="0"/>
          <w:sz w:val="36"/>
          <w:szCs w:val="36"/>
        </w:rPr>
        <w:t>第三部分</w:t>
      </w:r>
    </w:p>
    <w:p>
      <w:pPr>
        <w:widowControl/>
        <w:spacing w:after="150" w:line="580" w:lineRule="exact"/>
        <w:jc w:val="center"/>
        <w:rPr>
          <w:rFonts w:ascii="Segoe UI" w:hAnsi="Segoe UI" w:eastAsia="Segoe UI" w:cs="Segoe UI"/>
          <w:color w:val="333333"/>
          <w:sz w:val="36"/>
          <w:szCs w:val="36"/>
        </w:rPr>
      </w:pPr>
      <w:r>
        <w:rPr>
          <w:rFonts w:hint="eastAsia" w:ascii="黑体" w:hAnsi="宋体" w:eastAsia="黑体" w:cs="黑体"/>
          <w:color w:val="333333"/>
          <w:kern w:val="0"/>
          <w:sz w:val="36"/>
          <w:szCs w:val="36"/>
        </w:rPr>
        <w:t>名词解释</w:t>
      </w:r>
    </w:p>
    <w:p>
      <w:pPr>
        <w:widowControl/>
        <w:spacing w:line="450" w:lineRule="atLeast"/>
        <w:ind w:firstLine="640" w:firstLineChars="200"/>
        <w:jc w:val="left"/>
        <w:rPr>
          <w:rFonts w:ascii="方正仿宋_GBK" w:hAnsi="方正仿宋_GBK" w:eastAsia="方正仿宋_GBK" w:cs="方正仿宋_GBK"/>
          <w:color w:val="333333"/>
          <w:kern w:val="0"/>
          <w:sz w:val="32"/>
          <w:szCs w:val="32"/>
        </w:rPr>
      </w:pPr>
    </w:p>
    <w:p>
      <w:pPr>
        <w:widowControl/>
        <w:spacing w:line="450" w:lineRule="atLeast"/>
        <w:ind w:firstLine="640" w:firstLineChars="200"/>
        <w:jc w:val="left"/>
        <w:rPr>
          <w:rFonts w:ascii="Segoe UI" w:hAnsi="Segoe UI" w:eastAsia="Segoe UI" w:cs="Segoe UI"/>
          <w:color w:val="333333"/>
          <w:szCs w:val="21"/>
        </w:rPr>
      </w:pPr>
      <w:r>
        <w:rPr>
          <w:rFonts w:hint="eastAsia" w:ascii="方正仿宋_GBK" w:hAnsi="方正仿宋_GBK" w:eastAsia="方正仿宋_GBK" w:cs="方正仿宋_GBK"/>
          <w:color w:val="333333"/>
          <w:kern w:val="0"/>
          <w:sz w:val="32"/>
          <w:szCs w:val="32"/>
        </w:rPr>
        <w:t>一、财政拨款收入：是指本级财政当年拨付的资金。</w:t>
      </w:r>
    </w:p>
    <w:p>
      <w:pPr>
        <w:spacing w:line="450" w:lineRule="atLeast"/>
        <w:ind w:firstLine="640" w:firstLineChars="200"/>
        <w:jc w:val="left"/>
        <w:rPr>
          <w:rFonts w:ascii="方正仿宋_GBK" w:hAnsi="方正仿宋_GBK" w:eastAsia="方正仿宋_GBK" w:cs="方正仿宋_GBK"/>
          <w:color w:val="333333"/>
          <w:kern w:val="0"/>
          <w:sz w:val="32"/>
          <w:szCs w:val="32"/>
        </w:rPr>
      </w:pPr>
      <w:r>
        <w:rPr>
          <w:rFonts w:hint="eastAsia" w:ascii="方正仿宋_GBK" w:hAnsi="方正仿宋_GBK" w:eastAsia="方正仿宋_GBK" w:cs="方正仿宋_GBK"/>
          <w:color w:val="333333"/>
          <w:kern w:val="0"/>
          <w:sz w:val="32"/>
          <w:szCs w:val="32"/>
        </w:rPr>
        <w:t>二、上年结转和结余：是指以前年度支出预算因客观条件变化未执行完毕、结转到本年度按有关规定继续使用的资金，既包括财政拨款结转和结余，也包括事业收入、经营收入、其他收入的结转和结余。</w:t>
      </w:r>
    </w:p>
    <w:p>
      <w:pPr>
        <w:spacing w:line="450" w:lineRule="atLeast"/>
        <w:ind w:firstLine="640" w:firstLineChars="200"/>
        <w:jc w:val="left"/>
        <w:rPr>
          <w:rFonts w:ascii="Segoe UI" w:hAnsi="Segoe UI" w:eastAsia="Segoe UI" w:cs="Segoe UI"/>
          <w:color w:val="333333"/>
          <w:szCs w:val="21"/>
        </w:rPr>
      </w:pPr>
      <w:r>
        <w:rPr>
          <w:rFonts w:hint="eastAsia" w:ascii="方正仿宋_GBK" w:hAnsi="方正仿宋_GBK" w:eastAsia="方正仿宋_GBK" w:cs="方正仿宋_GBK"/>
          <w:color w:val="333333"/>
          <w:kern w:val="0"/>
          <w:sz w:val="32"/>
          <w:szCs w:val="32"/>
        </w:rPr>
        <w:t>三、基本支出：是指为保障机构正常运转、完成日常工作任务所必需的开支，其内容包括人员经费和日常公用经费两部分。</w:t>
      </w:r>
    </w:p>
    <w:p>
      <w:pPr>
        <w:widowControl/>
        <w:spacing w:line="450" w:lineRule="atLeast"/>
        <w:ind w:firstLine="640" w:firstLineChars="200"/>
        <w:jc w:val="left"/>
        <w:rPr>
          <w:rFonts w:ascii="Segoe UI" w:hAnsi="Segoe UI" w:eastAsia="Segoe UI" w:cs="Segoe UI"/>
          <w:color w:val="333333"/>
          <w:szCs w:val="21"/>
        </w:rPr>
      </w:pPr>
      <w:r>
        <w:rPr>
          <w:rFonts w:hint="eastAsia" w:ascii="方正仿宋_GBK" w:hAnsi="方正仿宋_GBK" w:eastAsia="方正仿宋_GBK" w:cs="方正仿宋_GBK"/>
          <w:color w:val="333333"/>
          <w:kern w:val="0"/>
          <w:sz w:val="32"/>
          <w:szCs w:val="32"/>
        </w:rPr>
        <w:t>四、项目支出：是指在基本支出之外，为完成特定的行政工作任务或事业发展目标所发生的支出。</w:t>
      </w:r>
    </w:p>
    <w:p>
      <w:pPr>
        <w:widowControl/>
        <w:spacing w:line="450" w:lineRule="atLeast"/>
        <w:ind w:firstLine="640" w:firstLineChars="200"/>
        <w:jc w:val="left"/>
        <w:rPr>
          <w:rFonts w:ascii="Segoe UI" w:hAnsi="Segoe UI" w:eastAsia="Segoe UI" w:cs="Segoe UI"/>
          <w:color w:val="333333"/>
          <w:szCs w:val="21"/>
        </w:rPr>
      </w:pPr>
      <w:r>
        <w:rPr>
          <w:rFonts w:hint="eastAsia" w:ascii="方正仿宋_GBK" w:hAnsi="方正仿宋_GBK" w:eastAsia="方正仿宋_GBK" w:cs="方正仿宋_GBK"/>
          <w:color w:val="333333"/>
          <w:kern w:val="0"/>
          <w:sz w:val="32"/>
          <w:szCs w:val="32"/>
        </w:rPr>
        <w:t>五、住房保障支出（类）住房改革支出（款）：是指按照国家政策规定为职工计缴或向职工发放的住房公积金等住房改革方面的支出。住房公积金是指按照《住房公积金管理条例》和其他相关规定，由单位及其在职职工以职工工资为缴存基数，分别按照一定比例缴存的长期住房储金。行政单位缴存基数包括国家统一规定的公务员职务工资、级别工资、机关工人岗位工资和技术等级（职务）工资、年终一次性奖金、特殊岗位津贴、规范后发放的工作性津贴和生活性补贴等；事业单位缴存基数包括国家统一规定的岗位工资、薪级工资、绩效工资、特殊岗位津贴等。单位和职工住房公积金缴存比例均不得低于 5%，不得高于12%。</w:t>
      </w:r>
    </w:p>
    <w:p>
      <w:pPr>
        <w:widowControl/>
        <w:spacing w:line="450" w:lineRule="atLeast"/>
        <w:jc w:val="left"/>
        <w:rPr>
          <w:rFonts w:ascii="Segoe UI" w:hAnsi="Segoe UI" w:eastAsia="Segoe UI" w:cs="Segoe UI"/>
          <w:color w:val="333333"/>
          <w:szCs w:val="21"/>
        </w:rPr>
      </w:pPr>
      <w:r>
        <w:rPr>
          <w:rFonts w:hint="eastAsia" w:ascii="方正仿宋_GBK" w:hAnsi="方正仿宋_GBK" w:eastAsia="方正仿宋_GBK" w:cs="方正仿宋_GBK"/>
          <w:color w:val="333333"/>
          <w:kern w:val="0"/>
          <w:sz w:val="32"/>
          <w:szCs w:val="32"/>
        </w:rPr>
        <w:t>     六、“三公”经费：是指纳入中央财政预决算管理的“三公”经费，是指中央部门用财政拨款安排的因公出国（境）费、公务用车购置及运行费和公务接待费。其中，因公出国（境）费反映单位公务出国（境）的住宿费、旅费、伙食补助费、杂费、培训费等支出；公务用车购置及运行费反映单位公务用车购置费及租用费、燃料费、维修费、过路过桥费、保险费、安全奖励费用等支出；公务接待费反映单位按规定开支的各类公务接待（含外宾接待）支出。</w:t>
      </w:r>
    </w:p>
    <w:p>
      <w:pPr>
        <w:widowControl/>
        <w:spacing w:line="450" w:lineRule="atLeast"/>
        <w:ind w:firstLine="640" w:firstLineChars="200"/>
        <w:jc w:val="left"/>
        <w:rPr>
          <w:rFonts w:ascii="Segoe UI" w:hAnsi="Segoe UI" w:eastAsia="Segoe UI" w:cs="Segoe UI"/>
          <w:color w:val="333333"/>
          <w:szCs w:val="21"/>
        </w:rPr>
      </w:pPr>
      <w:r>
        <w:rPr>
          <w:rFonts w:hint="eastAsia" w:ascii="方正仿宋_GBK" w:hAnsi="方正仿宋_GBK" w:eastAsia="方正仿宋_GBK" w:cs="方正仿宋_GBK"/>
          <w:color w:val="333333"/>
          <w:kern w:val="0"/>
          <w:sz w:val="32"/>
          <w:szCs w:val="32"/>
        </w:rPr>
        <w:t>七、机关运行经费：是指为保障行政单位（含参照公务员法管理的事业单位）运行用于购买货物和服务的各项资金，包括办公及印刷费、邮电费、差旅费、会议费、福利费、日常维修费及一般设备购置费、办公用房水电费、办公用房取暖费、办公用房物业管理费、公务用车运行维护费以及其他费用。</w:t>
      </w:r>
    </w:p>
    <w:p/>
    <w:p>
      <w:pPr>
        <w:rPr>
          <w:rFonts w:hint="eastAsia" w:ascii="黑体" w:hAnsi="黑体" w:eastAsia="黑体" w:cs="黑体"/>
          <w:sz w:val="36"/>
          <w:szCs w:val="36"/>
        </w:rPr>
      </w:pPr>
    </w:p>
    <w:p>
      <w:pPr>
        <w:rPr>
          <w:rFonts w:hint="eastAsia" w:ascii="黑体" w:hAnsi="黑体" w:eastAsia="黑体" w:cs="黑体"/>
          <w:sz w:val="36"/>
          <w:szCs w:val="36"/>
          <w:lang w:val="en-US" w:eastAsia="zh-CN"/>
        </w:rPr>
      </w:pPr>
      <w:r>
        <w:rPr>
          <w:rFonts w:hint="eastAsia" w:ascii="黑体" w:hAnsi="黑体" w:eastAsia="黑体" w:cs="黑体"/>
          <w:sz w:val="36"/>
          <w:szCs w:val="36"/>
          <w:lang w:eastAsia="zh-CN"/>
        </w:rPr>
        <w:t>附件：驻马店市金融工作局</w:t>
      </w:r>
      <w:r>
        <w:rPr>
          <w:rFonts w:hint="eastAsia" w:ascii="黑体" w:hAnsi="黑体" w:eastAsia="黑体" w:cs="黑体"/>
          <w:sz w:val="36"/>
          <w:szCs w:val="36"/>
          <w:lang w:val="en-US" w:eastAsia="zh-CN"/>
        </w:rPr>
        <w:t>2022年部门预算表</w:t>
      </w:r>
    </w:p>
    <w:p/>
    <w:p/>
    <w:p/>
    <w:p/>
    <w:p/>
    <w:p/>
    <w:p>
      <w:pPr>
        <w:tabs>
          <w:tab w:val="left" w:pos="966"/>
        </w:tabs>
        <w:jc w:val="left"/>
      </w:pPr>
    </w:p>
    <w:sectPr>
      <w:footerReference r:id="rId3" w:type="default"/>
      <w:pgSz w:w="11906" w:h="16838"/>
      <w:pgMar w:top="1440" w:right="1706"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B71C0B2-AE38-461D-8E3B-5D9F1FFB94E8}"/>
  </w:font>
  <w:font w:name="Arial">
    <w:panose1 w:val="020B0604020202020204"/>
    <w:charset w:val="01"/>
    <w:family w:val="swiss"/>
    <w:pitch w:val="default"/>
    <w:sig w:usb0="E0002AFF" w:usb1="C0007843" w:usb2="00000009" w:usb3="00000000" w:csb0="400001FF" w:csb1="FFFF0000"/>
    <w:embedRegular r:id="rId2" w:fontKey="{166FACEA-ADF7-418E-8561-B5F9C3F686CB}"/>
  </w:font>
  <w:font w:name="黑体">
    <w:panose1 w:val="02010609060101010101"/>
    <w:charset w:val="86"/>
    <w:family w:val="auto"/>
    <w:pitch w:val="default"/>
    <w:sig w:usb0="800002BF" w:usb1="38CF7CFA" w:usb2="00000016" w:usb3="00000000" w:csb0="00040001" w:csb1="00000000"/>
    <w:embedRegular r:id="rId3" w:fontKey="{C8CF4E0D-8519-406E-B981-5F10D971716B}"/>
  </w:font>
  <w:font w:name="Courier New">
    <w:panose1 w:val="02070309020205020404"/>
    <w:charset w:val="01"/>
    <w:family w:val="modern"/>
    <w:pitch w:val="default"/>
    <w:sig w:usb0="E0002AFF" w:usb1="C0007843" w:usb2="00000009" w:usb3="00000000" w:csb0="400001FF" w:csb1="FFFF0000"/>
    <w:embedRegular r:id="rId4" w:fontKey="{9223BF7B-F976-445F-B2D3-D39D2E0D95A4}"/>
  </w:font>
  <w:font w:name="Symbol">
    <w:panose1 w:val="05050102010706020507"/>
    <w:charset w:val="02"/>
    <w:family w:val="roman"/>
    <w:pitch w:val="default"/>
    <w:sig w:usb0="00000000" w:usb1="00000000" w:usb2="00000000" w:usb3="00000000" w:csb0="80000000" w:csb1="00000000"/>
    <w:embedRegular r:id="rId5" w:fontKey="{0A83B758-1368-4358-8EA1-DF2AE4F60316}"/>
  </w:font>
  <w:font w:name="Calibri">
    <w:panose1 w:val="020F0502020204030204"/>
    <w:charset w:val="00"/>
    <w:family w:val="swiss"/>
    <w:pitch w:val="default"/>
    <w:sig w:usb0="E00002FF" w:usb1="4000ACFF" w:usb2="00000001" w:usb3="00000000" w:csb0="2000019F" w:csb1="00000000"/>
    <w:embedRegular r:id="rId6" w:fontKey="{C9C93ADD-0BF4-45AA-AEE9-14454866DF92}"/>
  </w:font>
  <w:font w:name="Segoe UI">
    <w:panose1 w:val="020B0502040204020203"/>
    <w:charset w:val="00"/>
    <w:family w:val="swiss"/>
    <w:pitch w:val="default"/>
    <w:sig w:usb0="E10022FF" w:usb1="C000E47F" w:usb2="00000029" w:usb3="00000000" w:csb0="200001DF" w:csb1="20000000"/>
    <w:embedRegular r:id="rId7" w:fontKey="{A6AB1EC6-0341-4AEE-AAC2-DCFCFEAE6C65}"/>
  </w:font>
  <w:font w:name="方正小标宋简体">
    <w:panose1 w:val="03000509000000000000"/>
    <w:charset w:val="86"/>
    <w:family w:val="auto"/>
    <w:pitch w:val="default"/>
    <w:sig w:usb0="00000001" w:usb1="080E0000" w:usb2="00000000" w:usb3="00000000" w:csb0="00040000" w:csb1="00000000"/>
    <w:embedRegular r:id="rId8" w:fontKey="{D4D53ED8-4A47-4573-9DDF-3DD6781A2E9D}"/>
  </w:font>
  <w:font w:name="仿宋_GB2312">
    <w:panose1 w:val="02010609030101010101"/>
    <w:charset w:val="86"/>
    <w:family w:val="modern"/>
    <w:pitch w:val="default"/>
    <w:sig w:usb0="00000000" w:usb1="00000000" w:usb2="00000000" w:usb3="00000000" w:csb0="00000000" w:csb1="00000000"/>
    <w:embedRegular r:id="rId9" w:fontKey="{E6D18C74-96ED-47A9-91A7-8DC65929C5D7}"/>
  </w:font>
  <w:font w:name="仿宋">
    <w:panose1 w:val="02010609060101010101"/>
    <w:charset w:val="86"/>
    <w:family w:val="modern"/>
    <w:pitch w:val="default"/>
    <w:sig w:usb0="800002BF" w:usb1="38CF7CFA" w:usb2="00000016" w:usb3="00000000" w:csb0="00040001" w:csb1="00000000"/>
    <w:embedRegular r:id="rId10" w:fontKey="{DE6FFCAC-8ADB-4C7F-B2E0-023224307E0B}"/>
  </w:font>
  <w:font w:name="方正仿宋_GBK">
    <w:panose1 w:val="03000509000000000000"/>
    <w:charset w:val="86"/>
    <w:family w:val="auto"/>
    <w:pitch w:val="default"/>
    <w:sig w:usb0="00000000" w:usb1="00000000" w:usb2="00000000" w:usb3="00000000" w:csb0="00000000" w:csb1="00000000"/>
    <w:embedRegular r:id="rId11" w:fontKey="{244749D2-C1B3-4F7E-8FCB-0EB2364C5094}"/>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embedRegular r:id="rId12" w:fontKey="{A154DD5C-6B63-4BBA-971F-B5836AFB680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pacing w:line="1" w:lineRule="exact"/>
    </w:pPr>
    <w:r>
      <mc:AlternateContent>
        <mc:Choice Requires="wps">
          <w:drawing>
            <wp:anchor distT="0" distB="0" distL="0" distR="0" simplePos="0" relativeHeight="251659264" behindDoc="1" locked="0" layoutInCell="1" allowOverlap="1">
              <wp:simplePos x="0" y="0"/>
              <wp:positionH relativeFrom="page">
                <wp:posOffset>975995</wp:posOffset>
              </wp:positionH>
              <wp:positionV relativeFrom="page">
                <wp:posOffset>9787890</wp:posOffset>
              </wp:positionV>
              <wp:extent cx="487680" cy="125095"/>
              <wp:effectExtent l="0" t="0" r="0" b="0"/>
              <wp:wrapNone/>
              <wp:docPr id="1" name="Shape 1"/>
              <wp:cNvGraphicFramePr/>
              <a:graphic xmlns:a="http://schemas.openxmlformats.org/drawingml/2006/main">
                <a:graphicData uri="http://schemas.microsoft.com/office/word/2010/wordprocessingShape">
                  <wps:wsp>
                    <wps:cNvSpPr txBox="1"/>
                    <wps:spPr>
                      <a:xfrm>
                        <a:off x="0" y="0"/>
                        <a:ext cx="487680" cy="125095"/>
                      </a:xfrm>
                      <a:prstGeom prst="rect">
                        <a:avLst/>
                      </a:prstGeom>
                      <a:noFill/>
                    </wps:spPr>
                    <wps:txbx>
                      <w:txbxContent>
                        <w:p>
                          <w:pPr>
                            <w:pStyle w:val="11"/>
                            <w:keepNext w:val="0"/>
                            <w:keepLines w:val="0"/>
                            <w:widowControl w:val="0"/>
                            <w:shd w:val="clear" w:color="auto" w:fill="auto"/>
                            <w:bidi w:val="0"/>
                            <w:spacing w:before="0" w:after="0" w:line="240" w:lineRule="auto"/>
                            <w:ind w:left="0" w:right="0" w:firstLine="0"/>
                            <w:jc w:val="left"/>
                            <w:rPr>
                              <w:sz w:val="28"/>
                              <w:szCs w:val="28"/>
                            </w:rPr>
                          </w:pPr>
                          <w:r>
                            <w:rPr>
                              <w:rFonts w:ascii="宋体" w:hAnsi="宋体" w:eastAsia="宋体" w:cs="宋体"/>
                              <w:color w:val="000000"/>
                              <w:spacing w:val="0"/>
                              <w:w w:val="100"/>
                              <w:position w:val="0"/>
                              <w:sz w:val="20"/>
                              <w:szCs w:val="20"/>
                            </w:rPr>
                            <w:t xml:space="preserve">一 </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28"/>
                              <w:szCs w:val="28"/>
                            </w:rPr>
                            <w:t>#</w:t>
                          </w:r>
                          <w:r>
                            <w:rPr>
                              <w:rFonts w:ascii="Times New Roman" w:hAnsi="Times New Roman" w:eastAsia="Times New Roman" w:cs="Times New Roman"/>
                              <w:color w:val="000000"/>
                              <w:spacing w:val="0"/>
                              <w:w w:val="100"/>
                              <w:position w:val="0"/>
                              <w:sz w:val="28"/>
                              <w:szCs w:val="28"/>
                            </w:rPr>
                            <w:fldChar w:fldCharType="end"/>
                          </w:r>
                          <w:r>
                            <w:rPr>
                              <w:rFonts w:ascii="Times New Roman" w:hAnsi="Times New Roman" w:eastAsia="Times New Roman" w:cs="Times New Roman"/>
                              <w:color w:val="000000"/>
                              <w:spacing w:val="0"/>
                              <w:w w:val="100"/>
                              <w:position w:val="0"/>
                              <w:sz w:val="28"/>
                              <w:szCs w:val="28"/>
                            </w:rPr>
                            <w:t xml:space="preserve"> -</w:t>
                          </w:r>
                        </w:p>
                      </w:txbxContent>
                    </wps:txbx>
                    <wps:bodyPr wrap="none" lIns="0" tIns="0" rIns="0" bIns="0">
                      <a:spAutoFit/>
                    </wps:bodyPr>
                  </wps:wsp>
                </a:graphicData>
              </a:graphic>
            </wp:anchor>
          </w:drawing>
        </mc:Choice>
        <mc:Fallback>
          <w:pict>
            <v:shape id="Shape 1" o:spid="_x0000_s1026" o:spt="202" type="#_x0000_t202" style="position:absolute;left:0pt;margin-left:76.85pt;margin-top:770.7pt;height:9.85pt;width:38.4pt;mso-position-horizontal-relative:page;mso-position-vertical-relative:page;mso-wrap-style:none;z-index:-251657216;mso-width-relative:page;mso-height-relative:page;" filled="f" stroked="f" coordsize="21600,21600" o:gfxdata="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Bu1xPXAAAA&#10;DQEAAA8AAAAAAAAAAQAgAAAAIgAAAGRycy9kb3ducmV2LnhtbFBLAQIUABQAAAAIAIdO4kB6+HCR&#10;rAEAAG8DAAAOAAAAAAAAAAEAIAAAACYBAABkcnMvZTJvRG9jLnhtbFBLBQYAAAAABgAGAFkBAABE&#10;BQAAAAA=&#10;">
              <v:fill on="f" focussize="0,0"/>
              <v:stroke on="f"/>
              <v:imagedata o:title=""/>
              <o:lock v:ext="edit" aspectratio="f"/>
              <v:textbox inset="0mm,0mm,0mm,0mm" style="mso-fit-shape-to-text:t;">
                <w:txbxContent>
                  <w:p>
                    <w:pPr>
                      <w:pStyle w:val="11"/>
                      <w:keepNext w:val="0"/>
                      <w:keepLines w:val="0"/>
                      <w:widowControl w:val="0"/>
                      <w:shd w:val="clear" w:color="auto" w:fill="auto"/>
                      <w:bidi w:val="0"/>
                      <w:spacing w:before="0" w:after="0" w:line="240" w:lineRule="auto"/>
                      <w:ind w:left="0" w:right="0" w:firstLine="0"/>
                      <w:jc w:val="left"/>
                      <w:rPr>
                        <w:sz w:val="28"/>
                        <w:szCs w:val="28"/>
                      </w:rPr>
                    </w:pPr>
                    <w:r>
                      <w:rPr>
                        <w:rFonts w:ascii="宋体" w:hAnsi="宋体" w:eastAsia="宋体" w:cs="宋体"/>
                        <w:color w:val="000000"/>
                        <w:spacing w:val="0"/>
                        <w:w w:val="100"/>
                        <w:position w:val="0"/>
                        <w:sz w:val="20"/>
                        <w:szCs w:val="20"/>
                      </w:rPr>
                      <w:t xml:space="preserve">一 </w:t>
                    </w:r>
                    <w:r>
                      <w:fldChar w:fldCharType="begin"/>
                    </w:r>
                    <w:r>
                      <w:instrText xml:space="preserve"> PAGE \* MERGEFORMAT </w:instrText>
                    </w:r>
                    <w:r>
                      <w:fldChar w:fldCharType="separate"/>
                    </w:r>
                    <w:r>
                      <w:rPr>
                        <w:rFonts w:ascii="Times New Roman" w:hAnsi="Times New Roman" w:eastAsia="Times New Roman" w:cs="Times New Roman"/>
                        <w:color w:val="000000"/>
                        <w:spacing w:val="0"/>
                        <w:w w:val="100"/>
                        <w:position w:val="0"/>
                        <w:sz w:val="28"/>
                        <w:szCs w:val="28"/>
                      </w:rPr>
                      <w:t>#</w:t>
                    </w:r>
                    <w:r>
                      <w:rPr>
                        <w:rFonts w:ascii="Times New Roman" w:hAnsi="Times New Roman" w:eastAsia="Times New Roman" w:cs="Times New Roman"/>
                        <w:color w:val="000000"/>
                        <w:spacing w:val="0"/>
                        <w:w w:val="100"/>
                        <w:position w:val="0"/>
                        <w:sz w:val="28"/>
                        <w:szCs w:val="28"/>
                      </w:rPr>
                      <w:fldChar w:fldCharType="end"/>
                    </w:r>
                    <w:r>
                      <w:rPr>
                        <w:rFonts w:ascii="Times New Roman" w:hAnsi="Times New Roman" w:eastAsia="Times New Roman" w:cs="Times New Roman"/>
                        <w:color w:val="000000"/>
                        <w:spacing w:val="0"/>
                        <w:w w:val="100"/>
                        <w:position w:val="0"/>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1589BF"/>
    <w:multiLevelType w:val="singleLevel"/>
    <w:tmpl w:val="AC1589BF"/>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053CD3"/>
    <w:rsid w:val="0069549D"/>
    <w:rsid w:val="00B54FAB"/>
    <w:rsid w:val="00CD2AE3"/>
    <w:rsid w:val="02FC13DF"/>
    <w:rsid w:val="04800641"/>
    <w:rsid w:val="05333DA4"/>
    <w:rsid w:val="065D27F8"/>
    <w:rsid w:val="08CE18BA"/>
    <w:rsid w:val="0A102A62"/>
    <w:rsid w:val="115F12D2"/>
    <w:rsid w:val="14101C69"/>
    <w:rsid w:val="1479451A"/>
    <w:rsid w:val="242F2903"/>
    <w:rsid w:val="26F05413"/>
    <w:rsid w:val="2A822C99"/>
    <w:rsid w:val="33301FAA"/>
    <w:rsid w:val="37B062ED"/>
    <w:rsid w:val="41762902"/>
    <w:rsid w:val="43874177"/>
    <w:rsid w:val="44D11C86"/>
    <w:rsid w:val="494D7D7C"/>
    <w:rsid w:val="497F7FE1"/>
    <w:rsid w:val="4C5E4054"/>
    <w:rsid w:val="51797715"/>
    <w:rsid w:val="51AE50B5"/>
    <w:rsid w:val="53153107"/>
    <w:rsid w:val="59053CD3"/>
    <w:rsid w:val="5B8A0684"/>
    <w:rsid w:val="5C5C14CA"/>
    <w:rsid w:val="6D271308"/>
    <w:rsid w:val="6D6C1B4F"/>
    <w:rsid w:val="7B0E1953"/>
    <w:rsid w:val="7CEC20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unhideWhenUsed/>
    <w:qFormat/>
    <w:uiPriority w:val="1"/>
  </w:style>
  <w:style w:type="table" w:default="1" w:styleId="5">
    <w:name w:val="Normal Table"/>
    <w:unhideWhenUsed/>
    <w:qFormat/>
    <w:uiPriority w:val="99"/>
    <w:tblPr>
      <w:tblCellMar>
        <w:top w:w="0" w:type="dxa"/>
        <w:left w:w="108" w:type="dxa"/>
        <w:bottom w:w="0" w:type="dxa"/>
        <w:right w:w="108" w:type="dxa"/>
      </w:tblCellMar>
    </w:tblPr>
  </w:style>
  <w:style w:type="paragraph" w:styleId="2">
    <w:name w:val="footer"/>
    <w:basedOn w:val="1"/>
    <w:link w:val="9"/>
    <w:qFormat/>
    <w:uiPriority w:val="0"/>
    <w:pPr>
      <w:tabs>
        <w:tab w:val="center" w:pos="4153"/>
        <w:tab w:val="right" w:pos="8306"/>
      </w:tabs>
      <w:snapToGrid w:val="0"/>
      <w:jc w:val="left"/>
    </w:pPr>
    <w:rPr>
      <w:sz w:val="18"/>
      <w:szCs w:val="18"/>
    </w:rPr>
  </w:style>
  <w:style w:type="paragraph" w:styleId="3">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paragraph" w:styleId="4">
    <w:name w:val="Normal (Web)"/>
    <w:basedOn w:val="1"/>
    <w:qFormat/>
    <w:uiPriority w:val="0"/>
    <w:pPr>
      <w:spacing w:beforeAutospacing="1" w:afterAutospacing="1"/>
      <w:jc w:val="left"/>
    </w:pPr>
    <w:rPr>
      <w:rFonts w:cs="Times New Roman"/>
      <w:kern w:val="0"/>
      <w:sz w:val="24"/>
    </w:rPr>
  </w:style>
  <w:style w:type="character" w:styleId="7">
    <w:name w:val="Strong"/>
    <w:basedOn w:val="6"/>
    <w:qFormat/>
    <w:uiPriority w:val="0"/>
    <w:rPr>
      <w:b/>
    </w:rPr>
  </w:style>
  <w:style w:type="character" w:customStyle="1" w:styleId="8">
    <w:name w:val="页眉 Char"/>
    <w:basedOn w:val="6"/>
    <w:link w:val="3"/>
    <w:qFormat/>
    <w:uiPriority w:val="0"/>
    <w:rPr>
      <w:rFonts w:asciiTheme="minorHAnsi" w:hAnsiTheme="minorHAnsi" w:eastAsiaTheme="minorEastAsia" w:cstheme="minorBidi"/>
      <w:kern w:val="2"/>
      <w:sz w:val="18"/>
      <w:szCs w:val="18"/>
    </w:rPr>
  </w:style>
  <w:style w:type="character" w:customStyle="1" w:styleId="9">
    <w:name w:val="页脚 Char"/>
    <w:basedOn w:val="6"/>
    <w:link w:val="2"/>
    <w:qFormat/>
    <w:uiPriority w:val="0"/>
    <w:rPr>
      <w:rFonts w:asciiTheme="minorHAnsi" w:hAnsiTheme="minorHAnsi" w:eastAsiaTheme="minorEastAsia" w:cstheme="minorBidi"/>
      <w:kern w:val="2"/>
      <w:sz w:val="18"/>
      <w:szCs w:val="18"/>
    </w:rPr>
  </w:style>
  <w:style w:type="paragraph" w:customStyle="1" w:styleId="10">
    <w:name w:val="Body text|1"/>
    <w:basedOn w:val="1"/>
    <w:qFormat/>
    <w:uiPriority w:val="0"/>
    <w:pPr>
      <w:widowControl w:val="0"/>
      <w:shd w:val="clear" w:color="auto" w:fill="auto"/>
      <w:spacing w:line="394" w:lineRule="auto"/>
      <w:ind w:firstLine="400"/>
    </w:pPr>
    <w:rPr>
      <w:rFonts w:ascii="宋体" w:hAnsi="宋体" w:eastAsia="宋体" w:cs="宋体"/>
      <w:sz w:val="30"/>
      <w:szCs w:val="30"/>
      <w:u w:val="none"/>
      <w:shd w:val="clear" w:color="auto" w:fill="auto"/>
      <w:lang w:val="zh-TW" w:eastAsia="zh-TW" w:bidi="zh-TW"/>
    </w:rPr>
  </w:style>
  <w:style w:type="paragraph" w:customStyle="1" w:styleId="11">
    <w:name w:val="Header or footer|2"/>
    <w:basedOn w:val="1"/>
    <w:qFormat/>
    <w:uiPriority w:val="0"/>
    <w:pPr>
      <w:widowControl w:val="0"/>
      <w:shd w:val="clear" w:color="auto" w:fill="auto"/>
    </w:pPr>
    <w:rPr>
      <w:sz w:val="20"/>
      <w:szCs w:val="20"/>
      <w:u w:val="none"/>
      <w:shd w:val="clear" w:color="auto" w:fill="auto"/>
      <w:lang w:val="zh-TW" w:eastAsia="zh-TW" w:bidi="zh-TW"/>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A6ADC6-96F6-4354-84FE-6EF5905282B7}">
  <ds:schemaRefs/>
</ds:datastoreItem>
</file>

<file path=docProps/app.xml><?xml version="1.0" encoding="utf-8"?>
<Properties xmlns="http://schemas.openxmlformats.org/officeDocument/2006/extended-properties" xmlns:vt="http://schemas.openxmlformats.org/officeDocument/2006/docPropsVTypes">
  <Template>Normal</Template>
  <Pages>10</Pages>
  <Words>3835</Words>
  <Characters>4028</Characters>
  <Lines>3</Lines>
  <Paragraphs>6</Paragraphs>
  <TotalTime>0</TotalTime>
  <ScaleCrop>false</ScaleCrop>
  <LinksUpToDate>false</LinksUpToDate>
  <CharactersWithSpaces>4075</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2018-04-01T13:23:00Z</dcterms:created>
  <dc:creator>Administrator</dc:creator>
  <cp:lastModifiedBy>penny</cp:lastModifiedBy>
  <cp:lastPrinted>2022-04-18T03:08:00Z</cp:lastPrinted>
  <dcterms:modified xsi:type="dcterms:W3CDTF">2022-04-18T10:24:53Z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KSOSaveFontToCloudKey">
    <vt:lpwstr>944018055_embed</vt:lpwstr>
  </property>
  <property fmtid="{D5CDD505-2E9C-101B-9397-08002B2CF9AE}" pid="4" name="ICV">
    <vt:lpwstr>FB4AC99B89C3403DA4ED22866FDE8F30</vt:lpwstr>
  </property>
</Properties>
</file>