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人工影响天气中心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部门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人工影响天气中心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人工影响天气中心2022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人工影响天气中心2022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六、一般公共预算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基本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支出表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人工影响天气中心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人工影响天气中心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right="119"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市机构编制委员会《关于成立驻马店市人工影响天气中心的批复》（驻编〔2013〕45号）的文件精神，我市于2015年9月份成立驻马店市人工影响天气中心，其机构编制由市编办统一管理，人员委托市气象局统一管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主要职责是承担全市人工影响天气技术服务工作，</w:t>
      </w:r>
      <w:r>
        <w:rPr>
          <w:rFonts w:ascii="仿宋" w:hAnsi="仿宋" w:eastAsia="仿宋" w:cs="仿宋"/>
          <w:sz w:val="32"/>
          <w:szCs w:val="32"/>
        </w:rPr>
        <w:t>协调跨部门、跨市县的人工影响天气工作，实施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ascii="仿宋" w:hAnsi="仿宋" w:eastAsia="仿宋" w:cs="仿宋"/>
          <w:sz w:val="32"/>
          <w:szCs w:val="32"/>
        </w:rPr>
        <w:t>内人工增雨等人工影响天气工作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z w:val="32"/>
          <w:szCs w:val="32"/>
        </w:rPr>
        <w:t>承担全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ascii="仿宋" w:hAnsi="仿宋" w:eastAsia="仿宋" w:cs="仿宋"/>
          <w:sz w:val="32"/>
          <w:szCs w:val="32"/>
        </w:rPr>
        <w:t>人工影响天气试验项目的实施，开展人工影响天气作业方法试验研究、效果检验方法研究和预警指挥作业系统建设等工作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指导全市人工影响天气作业，为全市气象工作服务。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人工影响天气中心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right="119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驻马店市人工影响天气中心预算</w:t>
      </w:r>
      <w:r>
        <w:rPr>
          <w:rFonts w:hint="eastAsia" w:ascii="仿宋" w:hAnsi="仿宋" w:eastAsia="仿宋" w:cs="仿宋"/>
          <w:spacing w:val="2"/>
          <w:kern w:val="0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人工影响天气中心2022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人工影响天气中心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78.4090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78.4090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10.43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新增一名人员及公用经费增多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人工影响天气中心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78.4090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78.4090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人工影响天气中心2022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78.4090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63.4090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80.86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19.14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人工影响天气中心2022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78.4090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10.43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新增一名人员及公用经费增多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人工影响天气中心2022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78.4090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67.0496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85.51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4.8014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6.12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3.0502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3.89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3.5077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4.47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63.4090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58.8040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绩效工资、机关事业单位基本养老保险缴费、职业年金缴费、其他工资福利支出、医疗费、助学金、奖励金、住房公积金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4.605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七、政府性基金预算支出决算情况说明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单位2022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单位2022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，与上年相同</w:t>
      </w:r>
      <w:r>
        <w:rPr>
          <w:rFonts w:hint="eastAsia" w:ascii="仿宋" w:hAnsi="仿宋" w:eastAsia="仿宋"/>
          <w:sz w:val="32"/>
          <w:szCs w:val="32"/>
        </w:rPr>
        <w:t xml:space="preserve">。   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人工影响天气中心2022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19.6050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单位2022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  <w:bookmarkStart w:id="0" w:name="_GoBack"/>
      <w:bookmarkEnd w:id="0"/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hint="eastAsia" w:ascii="黑体" w:hAnsi="黑体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人工影响天气中心2022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93DAE9"/>
    <w:multiLevelType w:val="singleLevel"/>
    <w:tmpl w:val="4B93DA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8461385"/>
    <w:rsid w:val="099A50F1"/>
    <w:rsid w:val="0B531A9B"/>
    <w:rsid w:val="11B76268"/>
    <w:rsid w:val="1947662F"/>
    <w:rsid w:val="1AD05CA5"/>
    <w:rsid w:val="1CF92824"/>
    <w:rsid w:val="1EFB577C"/>
    <w:rsid w:val="2210738B"/>
    <w:rsid w:val="26A5448A"/>
    <w:rsid w:val="28BF0C44"/>
    <w:rsid w:val="2EB84318"/>
    <w:rsid w:val="2F010ED5"/>
    <w:rsid w:val="2F4876BE"/>
    <w:rsid w:val="34787E99"/>
    <w:rsid w:val="34983880"/>
    <w:rsid w:val="37A219DF"/>
    <w:rsid w:val="39846181"/>
    <w:rsid w:val="428070A2"/>
    <w:rsid w:val="457F1EF2"/>
    <w:rsid w:val="4D2E17BC"/>
    <w:rsid w:val="52082061"/>
    <w:rsid w:val="596068E1"/>
    <w:rsid w:val="5A5A199B"/>
    <w:rsid w:val="5B98279A"/>
    <w:rsid w:val="5BD448EE"/>
    <w:rsid w:val="5E593CB1"/>
    <w:rsid w:val="60854409"/>
    <w:rsid w:val="60854A86"/>
    <w:rsid w:val="60907C9F"/>
    <w:rsid w:val="63E3405F"/>
    <w:rsid w:val="65F8567D"/>
    <w:rsid w:val="6A7E0FDC"/>
    <w:rsid w:val="6E0B0AFA"/>
    <w:rsid w:val="79E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2777</Words>
  <Characters>2986</Characters>
  <Lines>41</Lines>
  <Paragraphs>11</Paragraphs>
  <TotalTime>1</TotalTime>
  <ScaleCrop>false</ScaleCrop>
  <LinksUpToDate>false</LinksUpToDate>
  <CharactersWithSpaces>3003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白欣媛</cp:lastModifiedBy>
  <cp:lastPrinted>2018-03-22T04:03:00Z</cp:lastPrinted>
  <dcterms:modified xsi:type="dcterms:W3CDTF">2022-04-19T08:45:20Z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17491A80EE714E8EBCE7AD8AD6CC3147</vt:lpwstr>
  </property>
</Properties>
</file>