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招商投资促进局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2"/>
          <w:szCs w:val="32"/>
        </w:rPr>
        <w:t>部门概况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600" w:lineRule="exact"/>
        <w:ind w:left="319" w:leftChars="152" w:firstLine="320" w:firstLineChars="1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招商投资促进局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420" w:firstLineChars="200"/>
      </w:pPr>
      <w:r>
        <w:t> </w:t>
      </w: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根据中共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驻马店市委驻马店市人民政府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驻马店市招商投资促进局职能配置内设机构和人员编制规定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办文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文件规定，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</w:rPr>
        <w:t>政府组成部门，主要职责是：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1.贯彻落实国家、省有关招商引资投资促进方面的法律法规和方针政策；拟订全市招商引资工作规划、计划和办法措施。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2.负责收集、筛选、包装、推介招商项目，建立招商项目库；负责招商引资信息化建设，统筹发布全市招商引资投资促进相关信息。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3.牵头组织全市性招商引资活动；协调指导各县区招商引资工作。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4.负责统筹推进中国（驻马店）国际农产品加工产业园招商引资工作；负责制定全市招商引资优惠政策和促进办法。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5.负责做好投资项目的洽谈、签约和实施工作；承担签约项目推进过程中的跟踪、协调和服务工作。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6.负责与国内外客商、商会和投资促进机构联系交流，建立外商联谊机制，完善重要客商资源库；做好重要客商接待服务工作。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7.负责受理投资企业的建议、意见和投诉事项，协调解决投资企业遇到的困难和问题。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8.负责指导市政府驻外办事处（联络处）招商引资工作。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9.负责全市招商引资目标任务的分解、督促、检查、统计、考核工作；负责组织实施市本级对招商引资项目各种促进政策的兑现工作。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10.负责加强和指导全市招商引资队伍建设。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11.与市商务局有关职责分工。市招商局、市商务局根据各自职责，分别对接省商务厅相关处室；承办以招商引资为主的事宜时，由市招商局牵头落实，市商务局积极配合；市商务局接到含有招商引资的文件、会议、活动等，及时通知市招商局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市招商投资促进局内设机构6个职能科室，包括：办公室、招商政策服务科、项目信息科、招商科、招商投资促进科、督导考核科。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118" w:firstLine="640" w:firstLineChars="200"/>
        <w:jc w:val="left"/>
        <w:textAlignment w:val="auto"/>
        <w:rPr>
          <w:rFonts w:ascii="Times New Roman" w:hAnsi="Times New Roman" w:eastAsia="仿宋_GB2312"/>
          <w:sz w:val="15"/>
          <w:szCs w:val="15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Courier New"/>
          <w:kern w:val="0"/>
          <w:sz w:val="32"/>
          <w:szCs w:val="32"/>
          <w:lang w:eastAsia="zh-CN"/>
        </w:rPr>
        <w:t>招商投资促进局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本级；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驻马店市人民政府外商投诉服务中心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黑体" w:hAnsi="Times New Roman" w:eastAsia="仿宋_GB2312" w:cs="黑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驻马店市招商引资信息服务中心；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4.驻马店市人民政府驻上海联络中心；</w:t>
      </w:r>
    </w:p>
    <w:p>
      <w:pPr>
        <w:widowControl/>
        <w:spacing w:line="600" w:lineRule="exact"/>
        <w:ind w:firstLine="640" w:firstLineChars="200"/>
        <w:rPr>
          <w:rFonts w:hint="default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5.驻马店市人民政府驻深圳联络中心。</w:t>
      </w:r>
      <w:bookmarkStart w:id="0" w:name="_GoBack"/>
      <w:bookmarkEnd w:id="0"/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驻马店市招商投资促进局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增加46.5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8.95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2021年年初、年底新进工作人员，导致人员经费增加。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驻马店市招商投资促进局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驻马店市招商投资促进局2022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525.8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7.07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驻马店市招商投资促进局2022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增加46.5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8.95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2021年年初、年底新进工作人员，导致人员经费增加。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驻马店市招商投资促进局2022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565.8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469.9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83.05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47.7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8.43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4.03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25.4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4.49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525.8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476.3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49.5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21.25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上升了5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根据我局职能，平时客商接待和下县调研较多，用车比较频繁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驻马店市招商投资促进局2022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49.5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驻马店市招商投资促进局202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488753C"/>
    <w:rsid w:val="1EFB577C"/>
    <w:rsid w:val="30035C41"/>
    <w:rsid w:val="33FB2922"/>
    <w:rsid w:val="34787E99"/>
    <w:rsid w:val="38661CF9"/>
    <w:rsid w:val="3A547D55"/>
    <w:rsid w:val="48FC5D68"/>
    <w:rsid w:val="4F342039"/>
    <w:rsid w:val="55412026"/>
    <w:rsid w:val="684A26C4"/>
    <w:rsid w:val="6FAD1286"/>
    <w:rsid w:val="727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3781</Words>
  <Characters>4016</Characters>
  <Lines>41</Lines>
  <Paragraphs>11</Paragraphs>
  <TotalTime>11</TotalTime>
  <ScaleCrop>false</ScaleCrop>
  <LinksUpToDate>false</LinksUpToDate>
  <CharactersWithSpaces>4034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HP01</cp:lastModifiedBy>
  <cp:lastPrinted>2018-03-22T04:03:00Z</cp:lastPrinted>
  <dcterms:modified xsi:type="dcterms:W3CDTF">2022-04-15T03:18:12Z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EE291831B1374569B4CC98683422C489</vt:lpwstr>
  </property>
</Properties>
</file>