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lang w:val="en-US" w:eastAsia="zh-CN"/>
        </w:rPr>
      </w:pPr>
      <w:r>
        <w:rPr>
          <w:rFonts w:hint="default" w:ascii="Times New Roman" w:hAnsi="Times New Roman" w:cs="Times New Roman"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驻马店市妇女联合会</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妇女联合会</w:t>
      </w:r>
      <w:r>
        <w:rPr>
          <w:rFonts w:hint="eastAsia" w:ascii="黑体" w:hAnsi="黑体" w:eastAsia="黑体" w:cs="黑体"/>
          <w:kern w:val="0"/>
          <w:sz w:val="32"/>
          <w:szCs w:val="32"/>
        </w:rPr>
        <w:t>概况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二、机构设置及预算单位构成</w:t>
      </w:r>
    </w:p>
    <w:p>
      <w:pPr>
        <w:spacing w:line="600" w:lineRule="exact"/>
        <w:ind w:firstLine="640" w:firstLineChars="200"/>
        <w:rPr>
          <w:rFonts w:hint="eastAsia" w:ascii="仿宋_GB2312" w:hAnsi="仿宋_GB2312" w:eastAsia="仿宋_GB2312" w:cs="仿宋_GB2312"/>
          <w:kern w:val="0"/>
          <w:sz w:val="32"/>
          <w:szCs w:val="32"/>
        </w:rPr>
      </w:pPr>
    </w:p>
    <w:p>
      <w:pPr>
        <w:widowControl/>
        <w:spacing w:line="600" w:lineRule="exact"/>
        <w:ind w:firstLine="616" w:firstLineChars="200"/>
        <w:rPr>
          <w:rFonts w:ascii="黑体" w:hAnsi="黑体" w:eastAsia="黑体" w:cs="Times New Roman"/>
          <w:spacing w:val="-6"/>
          <w:kern w:val="0"/>
          <w:sz w:val="32"/>
          <w:szCs w:val="32"/>
        </w:rPr>
      </w:pPr>
      <w:r>
        <w:rPr>
          <w:rFonts w:hint="eastAsia" w:ascii="黑体" w:hAnsi="黑体" w:eastAsia="黑体" w:cs="黑体"/>
          <w:spacing w:val="-6"/>
          <w:kern w:val="0"/>
          <w:sz w:val="32"/>
          <w:szCs w:val="32"/>
        </w:rPr>
        <w:t>第二部分</w:t>
      </w:r>
      <w:r>
        <w:rPr>
          <w:rFonts w:ascii="黑体" w:hAnsi="黑体" w:eastAsia="黑体" w:cs="黑体"/>
          <w:spacing w:val="-6"/>
          <w:kern w:val="0"/>
          <w:sz w:val="32"/>
          <w:szCs w:val="32"/>
        </w:rPr>
        <w:t xml:space="preserve"> </w:t>
      </w:r>
      <w:r>
        <w:rPr>
          <w:rFonts w:hint="eastAsia" w:ascii="黑体" w:hAnsi="黑体" w:eastAsia="黑体" w:cs="黑体"/>
          <w:spacing w:val="-6"/>
          <w:kern w:val="0"/>
          <w:sz w:val="32"/>
          <w:szCs w:val="32"/>
        </w:rPr>
        <w:t>驻马店市</w:t>
      </w:r>
      <w:r>
        <w:rPr>
          <w:rFonts w:hint="eastAsia" w:ascii="黑体" w:hAnsi="黑体" w:eastAsia="黑体" w:cs="黑体"/>
          <w:spacing w:val="-6"/>
          <w:kern w:val="0"/>
          <w:sz w:val="32"/>
          <w:szCs w:val="32"/>
          <w:lang w:val="en-US" w:eastAsia="zh-CN"/>
        </w:rPr>
        <w:t>妇女联合会</w:t>
      </w:r>
      <w:r>
        <w:rPr>
          <w:rFonts w:hint="eastAsia" w:ascii="黑体" w:hAnsi="黑体" w:eastAsia="黑体" w:cs="黑体"/>
          <w:spacing w:val="-6"/>
          <w:kern w:val="0"/>
          <w:sz w:val="32"/>
          <w:szCs w:val="32"/>
          <w:lang w:eastAsia="zh-CN"/>
        </w:rPr>
        <w:t>2023</w:t>
      </w:r>
      <w:r>
        <w:rPr>
          <w:rFonts w:hint="eastAsia" w:ascii="黑体" w:hAnsi="黑体" w:eastAsia="黑体" w:cs="黑体"/>
          <w:spacing w:val="-6"/>
          <w:kern w:val="0"/>
          <w:sz w:val="32"/>
          <w:szCs w:val="32"/>
        </w:rPr>
        <w:t>年度部门预算情况说明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一、收入支出预算总体情况说明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二、收入预算总体情况说明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三、支出预算总体情况说明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四、财政拨款收入支出预算总体情况说明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五、一般公共预算支出预算情况说明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六、一般公共预算基本支出预算情况说明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七、政府性基金预算支出</w:t>
      </w:r>
      <w:r>
        <w:rPr>
          <w:rFonts w:hint="eastAsia" w:ascii="仿宋_GB2312" w:hAnsi="仿宋_GB2312" w:eastAsia="仿宋_GB2312" w:cs="仿宋_GB2312"/>
          <w:kern w:val="0"/>
          <w:sz w:val="32"/>
          <w:szCs w:val="32"/>
          <w:lang w:eastAsia="zh-CN"/>
        </w:rPr>
        <w:t>预</w:t>
      </w:r>
      <w:r>
        <w:rPr>
          <w:rFonts w:hint="eastAsia" w:ascii="仿宋_GB2312" w:hAnsi="仿宋_GB2312" w:eastAsia="仿宋_GB2312" w:cs="仿宋_GB2312"/>
          <w:kern w:val="0"/>
          <w:sz w:val="32"/>
          <w:szCs w:val="32"/>
        </w:rPr>
        <w:t>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八、“三公”经费支出预算情况说明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妇女联合会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一、部门收支总体</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二、部门收入总体</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三、部门支出总体</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四、财政拨款收支</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五、一般公共预算支出</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六、一般公共预算基本支出表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、支出经济分类汇总表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、一般公共预算“三公”经费</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、政府性基金预算支出</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项目支出预算表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十一、市级部门（单位）整体绩效目标表</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妇女联合会</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妇女联合会</w:t>
      </w:r>
      <w:r>
        <w:rPr>
          <w:rFonts w:hint="eastAsia" w:ascii="黑体" w:hAnsi="黑体" w:eastAsia="黑体"/>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仿宋_GB2312" w:eastAsia="仿宋_GB2312"/>
          <w:color w:val="auto"/>
          <w:sz w:val="32"/>
          <w:szCs w:val="32"/>
        </w:rPr>
        <w:t>根据《关于印发&lt;驻马店市妇女联合会机构改革方案&gt;的通知》（驻编</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2019</w:t>
      </w:r>
      <w:r>
        <w:rPr>
          <w:rFonts w:hint="default" w:ascii="Times New Roman" w:hAnsi="Times New Roman" w:eastAsia="仿宋_GB2312" w:cs="Times New Roman"/>
          <w:color w:val="auto"/>
          <w:sz w:val="32"/>
          <w:szCs w:val="32"/>
        </w:rPr>
        <w:t>〕64号）文件规定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kern w:val="10"/>
          <w:sz w:val="32"/>
          <w:szCs w:val="32"/>
          <w:lang w:val="en-US" w:eastAsia="zh-CN"/>
        </w:rPr>
        <w:t>驻马店市妇女联合会是市委领导下的全市广大妇女的群众团体，挂驻马店市人民政府</w:t>
      </w:r>
      <w:r>
        <w:rPr>
          <w:rFonts w:hint="eastAsia" w:ascii="Times New Roman" w:hAnsi="Times New Roman" w:eastAsia="仿宋_GB2312" w:cs="Times New Roman"/>
          <w:kern w:val="10"/>
          <w:sz w:val="32"/>
          <w:szCs w:val="32"/>
          <w:lang w:val="en-US" w:eastAsia="zh-CN"/>
        </w:rPr>
        <w:t>妇女</w:t>
      </w:r>
      <w:r>
        <w:rPr>
          <w:rFonts w:hint="default" w:ascii="Times New Roman" w:hAnsi="Times New Roman" w:eastAsia="仿宋_GB2312" w:cs="Times New Roman"/>
          <w:kern w:val="10"/>
          <w:sz w:val="32"/>
          <w:szCs w:val="32"/>
          <w:lang w:val="en-US" w:eastAsia="zh-CN"/>
        </w:rPr>
        <w:t>儿童工作委员会办公室牌子。主要职能为：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（一）</w:t>
      </w:r>
      <w:r>
        <w:rPr>
          <w:rFonts w:hint="default" w:ascii="Times New Roman" w:hAnsi="Times New Roman" w:eastAsia="仿宋_GB2312" w:cs="Times New Roman"/>
          <w:kern w:val="10"/>
          <w:sz w:val="32"/>
          <w:szCs w:val="32"/>
          <w:lang w:val="en-US" w:eastAsia="zh-CN"/>
        </w:rPr>
        <w:t>组织引导妇女学习贯彻习近平新时代中国特色社会主义思想和党的路线方针政策，用中国特色社会主义共同理想凝聚妇女。</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（二）</w:t>
      </w:r>
      <w:r>
        <w:rPr>
          <w:rFonts w:hint="default" w:ascii="Times New Roman" w:hAnsi="Times New Roman" w:eastAsia="仿宋_GB2312" w:cs="Times New Roman"/>
          <w:kern w:val="10"/>
          <w:sz w:val="32"/>
          <w:szCs w:val="32"/>
          <w:lang w:val="en-US" w:eastAsia="zh-CN"/>
        </w:rPr>
        <w:t>团结动员妇女投身改革开放和社会主义经济建设、政治建设、文化建设、社会建设和生态文明建设，注重发挥妇女在社会生活和家庭生活中的独特作用，为中国特色社会主义伟大实践作贡献。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（三）</w:t>
      </w:r>
      <w:r>
        <w:rPr>
          <w:rFonts w:hint="default" w:ascii="Times New Roman" w:hAnsi="Times New Roman" w:eastAsia="仿宋_GB2312" w:cs="Times New Roman"/>
          <w:kern w:val="10"/>
          <w:sz w:val="32"/>
          <w:szCs w:val="32"/>
          <w:lang w:val="en-US" w:eastAsia="zh-CN"/>
        </w:rPr>
        <w:t>代表妇女参与管理国家事务、管理经济和文化事业、管理社会事务，参与民主决策、民主管理、民主监督，参与有关法律、法规、规章和政策的制定，参与社会治理和公共服务，推动保障妇女权益法律政策和妇女、儿童发展纲要的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（四）</w:t>
      </w:r>
      <w:r>
        <w:rPr>
          <w:rFonts w:hint="default" w:ascii="Times New Roman" w:hAnsi="Times New Roman" w:eastAsia="仿宋_GB2312" w:cs="Times New Roman"/>
          <w:kern w:val="10"/>
          <w:sz w:val="32"/>
          <w:szCs w:val="32"/>
          <w:lang w:val="en-US" w:eastAsia="zh-CN"/>
        </w:rPr>
        <w:t>维护妇女儿童合法权益，倾听妇女意见，反映妇女诉求，向各级国家机关提出有关建议，要求并协助有关部门或单位查处侵害妇女儿童权益的行为，为受侵害的妇女儿童提供帮助。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（五）</w:t>
      </w:r>
      <w:r>
        <w:rPr>
          <w:rFonts w:hint="default" w:ascii="Times New Roman" w:hAnsi="Times New Roman" w:eastAsia="仿宋_GB2312" w:cs="Times New Roman"/>
          <w:kern w:val="10"/>
          <w:sz w:val="32"/>
          <w:szCs w:val="32"/>
          <w:lang w:val="en-US" w:eastAsia="zh-CN"/>
        </w:rPr>
        <w:t>教育引导妇女树立自尊、自信、自立、自强的精神，提高综合素质，实现全面发展。宣传马克思主义妇女观，推动落实男女平等基本国策，营造有利于妇女全面发展的社会环境。宣传表彰优秀妇女典型，培养、推荐女性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（六）</w:t>
      </w:r>
      <w:r>
        <w:rPr>
          <w:rFonts w:hint="default" w:ascii="Times New Roman" w:hAnsi="Times New Roman" w:eastAsia="仿宋_GB2312" w:cs="Times New Roman"/>
          <w:kern w:val="10"/>
          <w:sz w:val="32"/>
          <w:szCs w:val="32"/>
          <w:lang w:val="en-US" w:eastAsia="zh-CN"/>
        </w:rPr>
        <w:t>教育引导妇女践行社会主义核心价值观，弘扬中华优秀文化，组织开展家庭文明创建，支持服务家庭教育，传承中华民族家庭美德，树立良好家风，推动形成家庭文明新风尚。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（七）</w:t>
      </w:r>
      <w:r>
        <w:rPr>
          <w:rFonts w:hint="default" w:ascii="Times New Roman" w:hAnsi="Times New Roman" w:eastAsia="仿宋_GB2312" w:cs="Times New Roman"/>
          <w:kern w:val="10"/>
          <w:sz w:val="32"/>
          <w:szCs w:val="32"/>
          <w:lang w:val="en-US" w:eastAsia="zh-CN"/>
        </w:rPr>
        <w:t>关心妇女工作生活，拓宽服务渠道，创新服务方式，建设服务阵地，发展公益事业，壮大巾帼志愿者队伍，加强妇女之家建设。联系和引导女性社会组织，加强与社会各界的协作，推动全社会为妇女儿童和家庭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（八）</w:t>
      </w:r>
      <w:r>
        <w:rPr>
          <w:rFonts w:hint="default" w:ascii="Times New Roman" w:hAnsi="Times New Roman" w:eastAsia="仿宋_GB2312" w:cs="Times New Roman"/>
          <w:kern w:val="10"/>
          <w:sz w:val="32"/>
          <w:szCs w:val="32"/>
          <w:lang w:val="en-US" w:eastAsia="zh-CN"/>
        </w:rPr>
        <w:t>承担市人民政府妇女儿童工作委员会日常工作。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10"/>
          <w:sz w:val="32"/>
          <w:szCs w:val="32"/>
          <w:lang w:val="en-US" w:eastAsia="zh-CN"/>
        </w:rPr>
      </w:pPr>
      <w:r>
        <w:rPr>
          <w:rFonts w:hint="eastAsia" w:ascii="Times New Roman" w:hAnsi="Times New Roman" w:eastAsia="仿宋_GB2312" w:cs="Times New Roman"/>
          <w:kern w:val="10"/>
          <w:sz w:val="32"/>
          <w:szCs w:val="32"/>
          <w:lang w:val="en-US" w:eastAsia="zh-CN"/>
        </w:rPr>
        <w:t>（九）</w:t>
      </w:r>
      <w:r>
        <w:rPr>
          <w:rFonts w:hint="default" w:ascii="Times New Roman" w:hAnsi="Times New Roman" w:eastAsia="仿宋_GB2312" w:cs="Times New Roman"/>
          <w:kern w:val="10"/>
          <w:sz w:val="32"/>
          <w:szCs w:val="32"/>
          <w:lang w:val="en-US" w:eastAsia="zh-CN"/>
        </w:rPr>
        <w:t>承办市委、省妇联交办的其他事项。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妇女联合会</w:t>
      </w:r>
      <w:r>
        <w:rPr>
          <w:rFonts w:hint="eastAsia" w:ascii="黑体" w:hAnsi="黑体" w:eastAsia="黑体"/>
          <w:sz w:val="32"/>
          <w:szCs w:val="32"/>
        </w:rPr>
        <w:t>机构设置及预算单位构成</w:t>
      </w:r>
    </w:p>
    <w:p>
      <w:p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妇女联合会</w:t>
      </w:r>
      <w:r>
        <w:rPr>
          <w:rFonts w:hint="eastAsia" w:ascii="仿宋" w:hAnsi="仿宋" w:eastAsia="仿宋" w:cs="仿宋_GB2312"/>
          <w:sz w:val="32"/>
          <w:szCs w:val="32"/>
        </w:rPr>
        <w:t>内设</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个职能科室，分别是</w:t>
      </w:r>
      <w:r>
        <w:rPr>
          <w:rFonts w:hint="default" w:ascii="Times New Roman" w:hAnsi="Times New Roman" w:eastAsia="仿宋_GB2312" w:cs="Times New Roman"/>
          <w:kern w:val="10"/>
          <w:sz w:val="32"/>
          <w:szCs w:val="32"/>
          <w:lang w:val="en-US" w:eastAsia="zh-CN"/>
        </w:rPr>
        <w:t>办公室、组织宣传部、权益部、妇女发展部</w:t>
      </w:r>
      <w:r>
        <w:rPr>
          <w:rFonts w:hint="eastAsia" w:ascii="Times New Roman" w:hAnsi="Times New Roman" w:eastAsia="仿宋_GB2312" w:cs="Times New Roman"/>
          <w:kern w:val="10"/>
          <w:sz w:val="32"/>
          <w:szCs w:val="32"/>
          <w:lang w:val="en-US" w:eastAsia="zh-CN"/>
        </w:rPr>
        <w:t>。</w:t>
      </w:r>
    </w:p>
    <w:p>
      <w:pPr>
        <w:adjustRightInd w:val="0"/>
        <w:snapToGrid w:val="0"/>
        <w:spacing w:line="600" w:lineRule="exact"/>
        <w:ind w:firstLine="640" w:firstLineChars="200"/>
        <w:rPr>
          <w:rFonts w:ascii="黑体" w:hAnsi="黑体" w:eastAsia="黑体"/>
          <w:sz w:val="32"/>
          <w:szCs w:val="32"/>
        </w:rPr>
      </w:pPr>
      <w:r>
        <w:rPr>
          <w:rFonts w:hint="eastAsia" w:ascii="仿宋_GB2312" w:hAnsi="宋体" w:eastAsia="仿宋_GB2312" w:cs="Courier New"/>
          <w:kern w:val="0"/>
          <w:sz w:val="32"/>
          <w:szCs w:val="32"/>
        </w:rPr>
        <w:t>驻马店市妇女联合会</w:t>
      </w:r>
      <w:r>
        <w:rPr>
          <w:rFonts w:hint="eastAsia" w:ascii="仿宋_GB2312" w:hAnsi="Times New Roman" w:eastAsia="仿宋_GB2312" w:cs="仿宋_GB2312"/>
          <w:spacing w:val="2"/>
          <w:kern w:val="0"/>
          <w:sz w:val="32"/>
          <w:szCs w:val="32"/>
        </w:rPr>
        <w:t>部门</w:t>
      </w:r>
      <w:r>
        <w:rPr>
          <w:rFonts w:hint="eastAsia" w:ascii="仿宋_GB2312" w:hAnsi="Times New Roman" w:eastAsia="仿宋_GB2312" w:cs="仿宋_GB2312"/>
          <w:kern w:val="0"/>
          <w:sz w:val="32"/>
          <w:szCs w:val="32"/>
        </w:rPr>
        <w:t>预算</w:t>
      </w:r>
      <w:r>
        <w:rPr>
          <w:rFonts w:hint="eastAsia" w:ascii="仿宋_GB2312" w:hAnsi="Times New Roman" w:eastAsia="仿宋_GB2312" w:cs="仿宋_GB2312"/>
          <w:spacing w:val="2"/>
          <w:kern w:val="0"/>
          <w:sz w:val="32"/>
          <w:szCs w:val="32"/>
        </w:rPr>
        <w:t>包括</w:t>
      </w:r>
      <w:r>
        <w:rPr>
          <w:rFonts w:hint="eastAsia" w:ascii="仿宋_GB2312" w:hAnsi="Times New Roman" w:eastAsia="仿宋_GB2312" w:cs="仿宋_GB2312"/>
          <w:kern w:val="0"/>
          <w:sz w:val="32"/>
          <w:szCs w:val="32"/>
        </w:rPr>
        <w:t>市妇联</w:t>
      </w:r>
      <w:r>
        <w:rPr>
          <w:rFonts w:hint="eastAsia" w:ascii="仿宋_GB2312" w:hAnsi="Times New Roman" w:eastAsia="仿宋_GB2312" w:cs="仿宋_GB2312"/>
          <w:spacing w:val="2"/>
          <w:kern w:val="0"/>
          <w:sz w:val="32"/>
          <w:szCs w:val="32"/>
        </w:rPr>
        <w:t>机关本级</w:t>
      </w:r>
      <w:r>
        <w:rPr>
          <w:rFonts w:hint="eastAsia" w:ascii="仿宋_GB2312" w:hAnsi="Times New Roman" w:eastAsia="仿宋_GB2312" w:cs="仿宋_GB2312"/>
          <w:spacing w:val="-1"/>
          <w:kern w:val="0"/>
          <w:sz w:val="32"/>
          <w:szCs w:val="32"/>
        </w:rPr>
        <w:t>预算。</w:t>
      </w:r>
    </w:p>
    <w:p>
      <w:pPr>
        <w:kinsoku w:val="0"/>
        <w:overflowPunct w:val="0"/>
        <w:autoSpaceDE w:val="0"/>
        <w:autoSpaceDN w:val="0"/>
        <w:adjustRightInd w:val="0"/>
        <w:snapToGrid w:val="0"/>
        <w:spacing w:line="600" w:lineRule="exact"/>
        <w:ind w:firstLine="636" w:firstLineChars="200"/>
        <w:jc w:val="left"/>
        <w:outlineLvl w:val="1"/>
        <w:rPr>
          <w:rFonts w:hint="eastAsia" w:ascii="仿宋_GB2312" w:hAnsi="Times New Roman" w:eastAsia="仿宋_GB2312" w:cs="仿宋_GB2312"/>
          <w:kern w:val="0"/>
          <w:sz w:val="32"/>
          <w:szCs w:val="32"/>
          <w:lang w:eastAsia="zh-CN"/>
        </w:rPr>
      </w:pPr>
      <w:r>
        <w:rPr>
          <w:rFonts w:ascii="仿宋_GB2312" w:hAnsi="Times New Roman" w:eastAsia="仿宋_GB2312" w:cs="仿宋_GB2312"/>
          <w:spacing w:val="-1"/>
          <w:kern w:val="0"/>
          <w:sz w:val="32"/>
          <w:szCs w:val="32"/>
        </w:rPr>
        <w:t>1</w:t>
      </w:r>
      <w:r>
        <w:rPr>
          <w:rFonts w:hint="eastAsia" w:ascii="仿宋_GB2312" w:hAnsi="Times New Roman" w:eastAsia="仿宋_GB2312" w:cs="仿宋_GB2312"/>
          <w:spacing w:val="-1"/>
          <w:kern w:val="0"/>
          <w:sz w:val="32"/>
          <w:szCs w:val="32"/>
        </w:rPr>
        <w:t>.河南省驻马店市妇女联合会机关本级</w:t>
      </w:r>
      <w:r>
        <w:rPr>
          <w:rFonts w:hint="eastAsia" w:ascii="仿宋_GB2312" w:hAnsi="Times New Roman" w:eastAsia="仿宋_GB2312" w:cs="仿宋_GB2312"/>
          <w:spacing w:val="-1"/>
          <w:kern w:val="0"/>
          <w:sz w:val="32"/>
          <w:szCs w:val="32"/>
          <w:lang w:eastAsia="zh-CN"/>
        </w:rPr>
        <w:t>。</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妇女联合会</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sz w:val="32"/>
          <w:szCs w:val="32"/>
        </w:rPr>
        <w:t> 驻马店市</w:t>
      </w:r>
      <w:r>
        <w:rPr>
          <w:rFonts w:hint="default" w:ascii="Times New Roman" w:hAnsi="Times New Roman" w:eastAsia="仿宋_GB2312" w:cs="Times New Roman"/>
          <w:sz w:val="32"/>
          <w:szCs w:val="32"/>
          <w:lang w:val="en-US" w:eastAsia="zh-CN"/>
        </w:rPr>
        <w:t>妇女联合会</w:t>
      </w:r>
      <w:r>
        <w:rPr>
          <w:rFonts w:hint="default" w:ascii="Times New Roman" w:hAnsi="Times New Roman" w:eastAsia="仿宋_GB2312" w:cs="Times New Roman"/>
          <w:color w:val="000000"/>
          <w:sz w:val="32"/>
          <w:szCs w:val="32"/>
          <w:lang w:eastAsia="zh-CN"/>
        </w:rPr>
        <w:t>2023</w:t>
      </w:r>
      <w:r>
        <w:rPr>
          <w:rFonts w:hint="default" w:ascii="Times New Roman" w:hAnsi="Times New Roman" w:eastAsia="仿宋_GB2312" w:cs="Times New Roman"/>
          <w:color w:val="000000"/>
          <w:sz w:val="32"/>
          <w:szCs w:val="32"/>
        </w:rPr>
        <w:t>年收入总计</w:t>
      </w:r>
      <w:r>
        <w:rPr>
          <w:rFonts w:hint="default" w:ascii="Times New Roman" w:hAnsi="Times New Roman" w:eastAsia="仿宋_GB2312" w:cs="Times New Roman"/>
          <w:color w:val="000000"/>
          <w:sz w:val="32"/>
          <w:szCs w:val="32"/>
          <w:lang w:val="en-US" w:eastAsia="zh-CN"/>
        </w:rPr>
        <w:t>291.56</w:t>
      </w:r>
      <w:r>
        <w:rPr>
          <w:rFonts w:hint="default" w:ascii="Times New Roman" w:hAnsi="Times New Roman" w:eastAsia="仿宋_GB2312" w:cs="Times New Roman"/>
          <w:color w:val="000000"/>
          <w:sz w:val="32"/>
          <w:szCs w:val="32"/>
        </w:rPr>
        <w:t>万元，支出总计</w:t>
      </w:r>
      <w:r>
        <w:rPr>
          <w:rFonts w:hint="eastAsia" w:ascii="Times New Roman" w:hAnsi="Times New Roman" w:eastAsia="仿宋_GB2312" w:cs="Times New Roman"/>
          <w:color w:val="000000"/>
          <w:sz w:val="32"/>
          <w:szCs w:val="32"/>
          <w:lang w:val="en-US" w:eastAsia="zh-CN"/>
        </w:rPr>
        <w:t>291.56</w:t>
      </w:r>
      <w:r>
        <w:rPr>
          <w:rFonts w:hint="default" w:ascii="Times New Roman" w:hAnsi="Times New Roman" w:eastAsia="仿宋_GB2312" w:cs="Times New Roman"/>
          <w:color w:val="000000"/>
          <w:sz w:val="32"/>
          <w:szCs w:val="32"/>
        </w:rPr>
        <w:t>万元，与</w:t>
      </w:r>
      <w:r>
        <w:rPr>
          <w:rFonts w:hint="default" w:ascii="Times New Roman" w:hAnsi="Times New Roman" w:eastAsia="仿宋_GB2312" w:cs="Times New Roman"/>
          <w:color w:val="000000"/>
          <w:sz w:val="32"/>
          <w:szCs w:val="32"/>
          <w:lang w:eastAsia="zh-CN"/>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年预算相比，</w:t>
      </w:r>
      <w:r>
        <w:rPr>
          <w:rFonts w:hint="eastAsia" w:ascii="Times New Roman" w:hAnsi="Times New Roman" w:eastAsia="仿宋_GB2312" w:cs="Times New Roman"/>
          <w:color w:val="000000"/>
          <w:kern w:val="2"/>
          <w:sz w:val="32"/>
          <w:szCs w:val="32"/>
          <w:lang w:val="en-US" w:eastAsia="zh-CN" w:bidi="ar-SA"/>
        </w:rPr>
        <w:t>收、支总计各增加33.06万元，上升12.79</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。主要原因是</w:t>
      </w:r>
      <w:r>
        <w:rPr>
          <w:rFonts w:hint="default" w:ascii="Times New Roman" w:hAnsi="Times New Roman" w:eastAsia="仿宋_GB2312" w:cs="Times New Roman"/>
          <w:color w:val="000000"/>
          <w:kern w:val="2"/>
          <w:sz w:val="32"/>
          <w:szCs w:val="32"/>
          <w:lang w:val="en-US" w:eastAsia="zh-CN" w:bidi="ar-SA"/>
        </w:rPr>
        <w:t>人员工资变动</w:t>
      </w:r>
      <w:r>
        <w:rPr>
          <w:rFonts w:hint="eastAsia" w:ascii="Times New Roman" w:hAnsi="Times New Roman" w:eastAsia="仿宋_GB2312" w:cs="Times New Roman"/>
          <w:color w:val="000000"/>
          <w:kern w:val="2"/>
          <w:sz w:val="32"/>
          <w:szCs w:val="32"/>
          <w:lang w:val="en-US" w:eastAsia="zh-CN" w:bidi="ar-SA"/>
        </w:rPr>
        <w:t>及增加人员。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驻马店市</w:t>
      </w:r>
      <w:r>
        <w:rPr>
          <w:rFonts w:hint="eastAsia" w:ascii="Times New Roman" w:hAnsi="Times New Roman" w:eastAsia="仿宋_GB2312" w:cs="Times New Roman"/>
          <w:color w:val="000000"/>
          <w:sz w:val="32"/>
          <w:szCs w:val="32"/>
          <w:lang w:val="en-US" w:eastAsia="zh-CN"/>
        </w:rPr>
        <w:t>妇女联合会</w:t>
      </w:r>
      <w:r>
        <w:rPr>
          <w:rFonts w:hint="default" w:ascii="Times New Roman" w:hAnsi="Times New Roman" w:eastAsia="仿宋_GB2312" w:cs="Times New Roman"/>
          <w:color w:val="000000"/>
          <w:sz w:val="32"/>
          <w:szCs w:val="32"/>
        </w:rPr>
        <w:t>  </w:t>
      </w:r>
      <w:r>
        <w:rPr>
          <w:rFonts w:hint="eastAsia" w:ascii="Times New Roman" w:hAnsi="Times New Roman" w:eastAsia="仿宋_GB2312" w:cs="Times New Roman"/>
          <w:color w:val="000000"/>
          <w:sz w:val="32"/>
          <w:szCs w:val="32"/>
          <w:lang w:eastAsia="zh-CN"/>
        </w:rPr>
        <w:t>2023</w:t>
      </w:r>
      <w:r>
        <w:rPr>
          <w:rFonts w:hint="eastAsia" w:ascii="Times New Roman" w:hAnsi="Times New Roman" w:eastAsia="仿宋_GB2312" w:cs="Times New Roman"/>
          <w:color w:val="000000"/>
          <w:sz w:val="32"/>
          <w:szCs w:val="32"/>
        </w:rPr>
        <w:t>年收入合计</w:t>
      </w:r>
      <w:r>
        <w:rPr>
          <w:rFonts w:hint="eastAsia" w:ascii="Times New Roman" w:hAnsi="Times New Roman" w:eastAsia="仿宋_GB2312" w:cs="Times New Roman"/>
          <w:color w:val="000000"/>
          <w:sz w:val="32"/>
          <w:szCs w:val="32"/>
          <w:lang w:val="en-US" w:eastAsia="zh-CN"/>
        </w:rPr>
        <w:t>291.56</w:t>
      </w:r>
      <w:r>
        <w:rPr>
          <w:rFonts w:hint="eastAsia" w:ascii="Times New Roman" w:hAnsi="Times New Roman" w:eastAsia="仿宋_GB2312" w:cs="Times New Roman"/>
          <w:color w:val="000000"/>
          <w:sz w:val="32"/>
          <w:szCs w:val="32"/>
        </w:rPr>
        <w:t>万元。其中：一般公共预算收入</w:t>
      </w:r>
      <w:r>
        <w:rPr>
          <w:rFonts w:hint="eastAsia" w:ascii="Times New Roman" w:hAnsi="Times New Roman" w:eastAsia="仿宋_GB2312" w:cs="Times New Roman"/>
          <w:color w:val="000000"/>
          <w:sz w:val="32"/>
          <w:szCs w:val="32"/>
          <w:lang w:val="en-US" w:eastAsia="zh-CN"/>
        </w:rPr>
        <w:t>291.56</w:t>
      </w:r>
      <w:r>
        <w:rPr>
          <w:rFonts w:hint="eastAsia" w:ascii="Times New Roman" w:hAnsi="Times New Roman" w:eastAsia="仿宋_GB2312" w:cs="Times New Roman"/>
          <w:color w:val="000000"/>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驻马店市</w:t>
      </w:r>
      <w:r>
        <w:rPr>
          <w:rFonts w:hint="eastAsia" w:ascii="Times New Roman" w:hAnsi="Times New Roman" w:eastAsia="仿宋_GB2312" w:cs="Times New Roman"/>
          <w:color w:val="000000"/>
          <w:sz w:val="32"/>
          <w:szCs w:val="32"/>
          <w:lang w:val="en-US" w:eastAsia="zh-CN"/>
        </w:rPr>
        <w:t>妇女联合会</w:t>
      </w:r>
      <w:r>
        <w:rPr>
          <w:rFonts w:hint="eastAsia" w:ascii="Times New Roman" w:hAnsi="Times New Roman" w:eastAsia="仿宋_GB2312" w:cs="Times New Roman"/>
          <w:color w:val="000000"/>
          <w:sz w:val="32"/>
          <w:szCs w:val="32"/>
          <w:lang w:eastAsia="zh-CN"/>
        </w:rPr>
        <w:t>2023</w:t>
      </w:r>
      <w:r>
        <w:rPr>
          <w:rFonts w:hint="eastAsia" w:ascii="Times New Roman" w:hAnsi="Times New Roman" w:eastAsia="仿宋_GB2312" w:cs="Times New Roman"/>
          <w:color w:val="000000"/>
          <w:sz w:val="32"/>
          <w:szCs w:val="32"/>
        </w:rPr>
        <w:t>年支出合计</w:t>
      </w:r>
      <w:r>
        <w:rPr>
          <w:rFonts w:hint="eastAsia" w:ascii="Times New Roman" w:hAnsi="Times New Roman" w:eastAsia="仿宋_GB2312" w:cs="Times New Roman"/>
          <w:color w:val="000000"/>
          <w:sz w:val="32"/>
          <w:szCs w:val="32"/>
          <w:lang w:val="en-US" w:eastAsia="zh-CN"/>
        </w:rPr>
        <w:t>291.56</w:t>
      </w:r>
      <w:r>
        <w:rPr>
          <w:rFonts w:hint="eastAsia" w:ascii="Times New Roman" w:hAnsi="Times New Roman" w:eastAsia="仿宋_GB2312" w:cs="Times New Roman"/>
          <w:color w:val="000000"/>
          <w:sz w:val="32"/>
          <w:szCs w:val="32"/>
        </w:rPr>
        <w:t>万元，其中：基本支出</w:t>
      </w:r>
      <w:r>
        <w:rPr>
          <w:rFonts w:hint="eastAsia" w:ascii="Times New Roman" w:hAnsi="Times New Roman" w:eastAsia="仿宋_GB2312" w:cs="Times New Roman"/>
          <w:color w:val="000000"/>
          <w:sz w:val="32"/>
          <w:szCs w:val="32"/>
          <w:lang w:val="en-US" w:eastAsia="zh-CN"/>
        </w:rPr>
        <w:t>235.96</w:t>
      </w:r>
      <w:r>
        <w:rPr>
          <w:rFonts w:hint="eastAsia" w:ascii="Times New Roman" w:hAnsi="Times New Roman" w:eastAsia="仿宋_GB2312" w:cs="Times New Roman"/>
          <w:color w:val="000000"/>
          <w:sz w:val="32"/>
          <w:szCs w:val="32"/>
        </w:rPr>
        <w:t>万元，占</w:t>
      </w:r>
      <w:r>
        <w:rPr>
          <w:rFonts w:hint="eastAsia" w:ascii="Times New Roman" w:hAnsi="Times New Roman" w:eastAsia="仿宋_GB2312" w:cs="Times New Roman"/>
          <w:color w:val="000000"/>
          <w:sz w:val="32"/>
          <w:szCs w:val="32"/>
          <w:lang w:val="en-US" w:eastAsia="zh-CN"/>
        </w:rPr>
        <w:t>80.93</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；项目支出</w:t>
      </w:r>
      <w:r>
        <w:rPr>
          <w:rFonts w:hint="eastAsia" w:ascii="Times New Roman" w:hAnsi="Times New Roman" w:eastAsia="仿宋_GB2312" w:cs="Times New Roman"/>
          <w:color w:val="000000"/>
          <w:sz w:val="32"/>
          <w:szCs w:val="32"/>
          <w:lang w:val="en-US" w:eastAsia="zh-CN"/>
        </w:rPr>
        <w:t>55.6</w:t>
      </w:r>
      <w:r>
        <w:rPr>
          <w:rFonts w:hint="eastAsia" w:ascii="Times New Roman" w:hAnsi="Times New Roman" w:eastAsia="仿宋_GB2312" w:cs="Times New Roman"/>
          <w:color w:val="000000"/>
          <w:sz w:val="32"/>
          <w:szCs w:val="32"/>
        </w:rPr>
        <w:t>万元，占</w:t>
      </w:r>
      <w:r>
        <w:rPr>
          <w:rFonts w:hint="eastAsia" w:ascii="Times New Roman" w:hAnsi="Times New Roman" w:eastAsia="仿宋_GB2312" w:cs="Times New Roman"/>
          <w:color w:val="000000"/>
          <w:sz w:val="32"/>
          <w:szCs w:val="32"/>
          <w:lang w:val="en-US" w:eastAsia="zh-CN"/>
        </w:rPr>
        <w:t>19.07</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驻马店市妇女联合会2023年一般公共预算收支预算291.56万元。与2022年相比，一般公共预算收支预算增加33.06万元，上升12.79%。主要原因是</w:t>
      </w:r>
      <w:r>
        <w:rPr>
          <w:rFonts w:hint="default" w:ascii="Times New Roman" w:hAnsi="Times New Roman" w:eastAsia="仿宋_GB2312" w:cs="Times New Roman"/>
          <w:color w:val="000000"/>
          <w:sz w:val="32"/>
          <w:szCs w:val="32"/>
          <w:lang w:val="en-US" w:eastAsia="zh-CN"/>
        </w:rPr>
        <w:t>人员工资变动</w:t>
      </w:r>
      <w:r>
        <w:rPr>
          <w:rFonts w:hint="eastAsia" w:ascii="Times New Roman" w:hAnsi="Times New Roman" w:eastAsia="仿宋_GB2312" w:cs="Times New Roman"/>
          <w:color w:val="000000"/>
          <w:sz w:val="32"/>
          <w:szCs w:val="32"/>
          <w:lang w:val="en-US" w:eastAsia="zh-CN"/>
        </w:rPr>
        <w:t>及增加人员。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女联合会2023年一般公共预算支出年初预算为291.56万元。主要用于以下方面：一般公共服务（类）支出238.64万元，占81.85%；社会保障和就业支出22.3万元，占7.65%；卫生健康支出13.75万元，占4.72%；住房保障支出16.86万元，占5.78%。</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2023年一般公共预算基本支出235.96万元，其中：人员经费212.84万元，主要包括：主要包括：基本工资、津贴补贴、奖金、绩效工资、退休费、机关事业单位基本养老保险缴费、其他社会保障缴费、职工基本医疗保险缴费、公务员医疗补助缴费、住房公积金的支出。公用经费23.12万元，主要包括：工会经费、办公费、差旅费、其他交通费用、公务用车运行维护费、福利费、会议费、其他商品和服务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驻马店市妇女联合会2023年无使用政府性基金预算拨款安排的支出。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驻马店市妇女联合会2023年“三公”经费预算为0.8万元。2023年“三公”经费支出预算数比2022年不变。具体支出情况如下：</w:t>
      </w:r>
    </w:p>
    <w:p>
      <w:pPr>
        <w:spacing w:line="600" w:lineRule="exact"/>
        <w:ind w:firstLine="642" w:firstLineChars="200"/>
        <w:rPr>
          <w:rFonts w:hint="default" w:ascii="Times New Roman" w:hAnsi="Times New Roman" w:eastAsia="仿宋_GB2312" w:cs="Times New Roman"/>
          <w:sz w:val="32"/>
          <w:szCs w:val="32"/>
        </w:rPr>
      </w:pPr>
      <w:r>
        <w:rPr>
          <w:rFonts w:hint="eastAsia" w:ascii="楷体_GB2312" w:hAnsi="楷体_GB2312" w:eastAsia="楷体_GB2312" w:cs="楷体_GB2312"/>
          <w:b/>
          <w:bCs w:val="0"/>
          <w:sz w:val="32"/>
          <w:szCs w:val="32"/>
        </w:rPr>
        <w:t>（一）因公出国(境)费</w:t>
      </w:r>
      <w:r>
        <w:rPr>
          <w:rFonts w:hint="eastAsia" w:ascii="Times New Roman" w:hAnsi="Times New Roman" w:eastAsia="楷体_GB2312" w:cs="Times New Roman"/>
          <w:b/>
          <w:bCs w:val="0"/>
          <w:sz w:val="32"/>
          <w:szCs w:val="32"/>
          <w:lang w:val="en-US" w:eastAsia="zh-CN"/>
        </w:rPr>
        <w:t>0</w:t>
      </w:r>
      <w:r>
        <w:rPr>
          <w:rFonts w:hint="eastAsia" w:ascii="楷体_GB2312" w:hAnsi="楷体_GB2312" w:eastAsia="楷体_GB2312" w:cs="楷体_GB2312"/>
          <w:b/>
          <w:bCs w:val="0"/>
          <w:sz w:val="32"/>
          <w:szCs w:val="32"/>
        </w:rPr>
        <w:t>万元，</w:t>
      </w:r>
      <w:r>
        <w:rPr>
          <w:rFonts w:hint="default" w:ascii="Times New Roman" w:hAnsi="Times New Roman" w:eastAsia="仿宋_GB2312" w:cs="Times New Roman"/>
          <w:sz w:val="32"/>
          <w:szCs w:val="32"/>
        </w:rPr>
        <w:t>主要用于单位工作人员公务出国（境）的住宿费、旅费、伙食补助费、杂费、培训费等支出。</w:t>
      </w:r>
      <w:r>
        <w:rPr>
          <w:rFonts w:hint="eastAsia" w:ascii="Times New Roman" w:hAnsi="Times New Roman" w:eastAsia="仿宋_GB2312" w:cs="Times New Roman"/>
          <w:sz w:val="32"/>
          <w:szCs w:val="32"/>
          <w:lang w:eastAsia="zh-CN"/>
        </w:rPr>
        <w:t>市妇联</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年没有安排因公出国（境）费用的收入和支出预算。预算数与</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年持平。</w:t>
      </w:r>
    </w:p>
    <w:p>
      <w:pPr>
        <w:spacing w:line="600" w:lineRule="exact"/>
        <w:ind w:firstLine="642" w:firstLineChars="200"/>
        <w:rPr>
          <w:rFonts w:hint="eastAsia" w:ascii="Times New Roman" w:hAnsi="Times New Roman" w:eastAsia="仿宋_GB2312" w:cs="Times New Roman"/>
          <w:sz w:val="32"/>
          <w:szCs w:val="32"/>
          <w:lang w:eastAsia="zh-CN"/>
        </w:rPr>
      </w:pPr>
      <w:r>
        <w:rPr>
          <w:rFonts w:hint="default" w:ascii="楷体_GB2312" w:hAnsi="楷体_GB2312" w:eastAsia="楷体_GB2312" w:cs="楷体_GB2312"/>
          <w:b/>
          <w:bCs w:val="0"/>
          <w:sz w:val="32"/>
          <w:szCs w:val="32"/>
        </w:rPr>
        <w:t>（二）公务用车购置及运行费</w:t>
      </w:r>
      <w:r>
        <w:rPr>
          <w:rFonts w:hint="eastAsia" w:ascii="Times New Roman" w:hAnsi="Times New Roman" w:eastAsia="楷体_GB2312" w:cs="Times New Roman"/>
          <w:b/>
          <w:bCs w:val="0"/>
          <w:sz w:val="32"/>
          <w:szCs w:val="32"/>
          <w:lang w:val="en-US" w:eastAsia="zh-CN"/>
        </w:rPr>
        <w:t>0.8</w:t>
      </w:r>
      <w:r>
        <w:rPr>
          <w:rFonts w:hint="default" w:ascii="楷体_GB2312" w:hAnsi="楷体_GB2312" w:eastAsia="楷体_GB2312" w:cs="楷体_GB2312"/>
          <w:b/>
          <w:bCs w:val="0"/>
          <w:sz w:val="32"/>
          <w:szCs w:val="32"/>
        </w:rPr>
        <w:t>万元，</w:t>
      </w:r>
      <w:r>
        <w:rPr>
          <w:rFonts w:hint="default" w:ascii="Times New Roman" w:hAnsi="Times New Roman" w:eastAsia="仿宋_GB2312" w:cs="Times New Roman"/>
          <w:sz w:val="32"/>
          <w:szCs w:val="32"/>
        </w:rPr>
        <w:t>主要用于开展工作所需公务用车的燃料费、维修费、过路过桥费、保险费、安全奖励费用等支出。</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公务用车购置费预算</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比</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持平</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公务用车运行维护费预算</w:t>
      </w:r>
      <w:r>
        <w:rPr>
          <w:rFonts w:hint="default"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lang w:val="en-US" w:eastAsia="zh-CN"/>
        </w:rPr>
        <w:t>0.8</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比</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持平。</w:t>
      </w:r>
    </w:p>
    <w:p>
      <w:pPr>
        <w:spacing w:line="600" w:lineRule="exact"/>
        <w:ind w:firstLine="642" w:firstLineChars="200"/>
        <w:rPr>
          <w:rFonts w:hint="eastAsia" w:ascii="Times New Roman" w:hAnsi="Times New Roman" w:eastAsia="仿宋_GB2312" w:cs="Times New Roman"/>
          <w:sz w:val="32"/>
          <w:szCs w:val="32"/>
          <w:lang w:eastAsia="zh-CN"/>
        </w:rPr>
      </w:pPr>
      <w:r>
        <w:rPr>
          <w:rFonts w:hint="default" w:ascii="楷体_GB2312" w:hAnsi="楷体_GB2312" w:eastAsia="楷体_GB2312" w:cs="楷体_GB2312"/>
          <w:b/>
          <w:bCs w:val="0"/>
          <w:sz w:val="32"/>
          <w:szCs w:val="32"/>
        </w:rPr>
        <w:t>（三）公务接待费</w:t>
      </w:r>
      <w:r>
        <w:rPr>
          <w:rFonts w:hint="eastAsia" w:ascii="Times New Roman" w:hAnsi="Times New Roman" w:eastAsia="楷体_GB2312" w:cs="Times New Roman"/>
          <w:b/>
          <w:bCs w:val="0"/>
          <w:sz w:val="32"/>
          <w:szCs w:val="32"/>
          <w:lang w:val="en-US" w:eastAsia="zh-CN"/>
        </w:rPr>
        <w:t>0</w:t>
      </w:r>
      <w:r>
        <w:rPr>
          <w:rFonts w:hint="default" w:ascii="楷体_GB2312" w:hAnsi="楷体_GB2312" w:eastAsia="楷体_GB2312" w:cs="楷体_GB2312"/>
          <w:b/>
          <w:bCs w:val="0"/>
          <w:sz w:val="32"/>
          <w:szCs w:val="32"/>
        </w:rPr>
        <w:t>万元，</w:t>
      </w:r>
      <w:r>
        <w:rPr>
          <w:rFonts w:hint="default" w:ascii="Times New Roman" w:hAnsi="Times New Roman" w:eastAsia="仿宋_GB2312" w:cs="Times New Roman"/>
          <w:sz w:val="32"/>
          <w:szCs w:val="32"/>
        </w:rPr>
        <w:t>主要用于按规定开支的各类公务接待支出。预算数</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2"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（一）机关运行经费支出情况</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驻马店市妇女联合会2023年机关运行经费支出预算为23.12万元，主要保障机构正常运转及政策履职需要。</w:t>
      </w:r>
    </w:p>
    <w:p>
      <w:pPr>
        <w:spacing w:line="600" w:lineRule="exact"/>
        <w:ind w:firstLine="642"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（二）政府采购支出情况</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2023年政府采购预算安排0万元，其中：政府采购货物预算0万元，政府采购服务预算0万元。</w:t>
      </w:r>
    </w:p>
    <w:p>
      <w:pPr>
        <w:spacing w:line="600" w:lineRule="exact"/>
        <w:ind w:firstLine="642"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（三）绩效目标设置情况</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联2023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42"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（四）国有资产占用情况</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2022年期末，我局共有车辆1辆，其中：一般公务用车1辆；单价50万元以上通用设备0套，单位价值100万元以上专用设备0套。</w:t>
      </w:r>
    </w:p>
    <w:p>
      <w:pPr>
        <w:spacing w:line="600" w:lineRule="exact"/>
        <w:ind w:firstLine="642"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（五）专项转移支付项目情况</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驻马店市妇联无负责参与管理的专项转移支付项目。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妇女联合会</w:t>
      </w:r>
      <w:bookmarkStart w:id="0" w:name="_GoBack"/>
      <w:bookmarkEnd w:id="0"/>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BQAAAAIAIdO4kCzSVju0AAAAAUBAAAPAAAAAAAA&#10;AAEAIAAAADgAAABkcnMvZG93bnJldi54bWxQSwECFAAUAAAACACHTuJASLb2J9wCAAAkBgAADgAA&#10;AAAAAAABACAAAAA1AQAAZHJzL2Uyb0RvYy54bWxQSwECFAAKAAAAAACHTuJAAAAAAAAAAAAAAAAA&#10;BAAAAAAAAAAAABAAAAAWAAAAZHJzL1BLAQIUAAoAAAAAAIdO4kAAAAAAAAAAAAAAAAAGAAAAAAAA&#10;AAAAEAAAAD0EAABfcmVscy9QSwUGAAAAAAYABgBZAQAAgw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CB32593"/>
    <w:rsid w:val="10F7009F"/>
    <w:rsid w:val="1488753C"/>
    <w:rsid w:val="1EFB577C"/>
    <w:rsid w:val="34787E99"/>
    <w:rsid w:val="3F35B95E"/>
    <w:rsid w:val="46DD1E02"/>
    <w:rsid w:val="54FDE47C"/>
    <w:rsid w:val="555E4A61"/>
    <w:rsid w:val="59F7D739"/>
    <w:rsid w:val="5ABB8677"/>
    <w:rsid w:val="67BDF7F1"/>
    <w:rsid w:val="684A26C4"/>
    <w:rsid w:val="6BFF530E"/>
    <w:rsid w:val="759A3A2E"/>
    <w:rsid w:val="7ABFF60E"/>
    <w:rsid w:val="7CA5D491"/>
    <w:rsid w:val="7CDFA34E"/>
    <w:rsid w:val="7EBB6C25"/>
    <w:rsid w:val="7F3BF5E3"/>
    <w:rsid w:val="7FDFAA6B"/>
    <w:rsid w:val="AD06881B"/>
    <w:rsid w:val="AE5E7D2E"/>
    <w:rsid w:val="AE6D6722"/>
    <w:rsid w:val="CDE5A654"/>
    <w:rsid w:val="DEE53D5E"/>
    <w:rsid w:val="DEFC5E36"/>
    <w:rsid w:val="DFB717DF"/>
    <w:rsid w:val="E9B937C2"/>
    <w:rsid w:val="EAEB9A09"/>
    <w:rsid w:val="F13A2114"/>
    <w:rsid w:val="F76DAF3B"/>
    <w:rsid w:val="F7FF516D"/>
    <w:rsid w:val="FCED9EE6"/>
    <w:rsid w:val="FD7A4C6F"/>
    <w:rsid w:val="FEFF0A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qFormat/>
    <w:uiPriority w:val="99"/>
    <w:pPr>
      <w:adjustRightInd w:val="0"/>
      <w:spacing w:line="360" w:lineRule="auto"/>
      <w:textAlignment w:val="baseline"/>
    </w:pPr>
    <w:rPr>
      <w:rFonts w:ascii="楷体_GB2312" w:eastAsia="楷体_GB2312" w:cs="楷体_GB2312"/>
      <w:kern w:val="44"/>
      <w:sz w:val="28"/>
      <w:szCs w:val="28"/>
    </w:rPr>
  </w:style>
  <w:style w:type="paragraph" w:styleId="4">
    <w:name w:val="Balloon Text"/>
    <w:basedOn w:val="1"/>
    <w:link w:val="12"/>
    <w:semiHidden/>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b/>
      <w:bCs/>
    </w:rPr>
  </w:style>
  <w:style w:type="paragraph" w:styleId="11">
    <w:name w:val="List Paragraph"/>
    <w:basedOn w:val="1"/>
    <w:qFormat/>
    <w:uiPriority w:val="99"/>
    <w:pPr>
      <w:ind w:firstLine="420" w:firstLineChars="200"/>
    </w:pPr>
  </w:style>
  <w:style w:type="character" w:customStyle="1" w:styleId="12">
    <w:name w:val="批注框文本 Char"/>
    <w:basedOn w:val="9"/>
    <w:link w:val="4"/>
    <w:semiHidden/>
    <w:qFormat/>
    <w:locked/>
    <w:uiPriority w:val="99"/>
    <w:rPr>
      <w:sz w:val="2"/>
      <w:szCs w:val="2"/>
    </w:rPr>
  </w:style>
  <w:style w:type="character" w:customStyle="1" w:styleId="13">
    <w:name w:val="页眉 Char"/>
    <w:basedOn w:val="9"/>
    <w:link w:val="6"/>
    <w:semiHidden/>
    <w:qFormat/>
    <w:uiPriority w:val="99"/>
    <w:rPr>
      <w:rFonts w:cs="Calibri"/>
      <w:sz w:val="18"/>
      <w:szCs w:val="18"/>
    </w:rPr>
  </w:style>
  <w:style w:type="character" w:customStyle="1" w:styleId="14">
    <w:name w:val="页脚 Char"/>
    <w:basedOn w:val="9"/>
    <w:link w:val="5"/>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5181</Words>
  <Characters>5379</Characters>
  <Lines>41</Lines>
  <Paragraphs>11</Paragraphs>
  <TotalTime>7</TotalTime>
  <ScaleCrop>false</ScaleCrop>
  <LinksUpToDate>false</LinksUpToDate>
  <CharactersWithSpaces>5397</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2017-11-04T04:07:00Z</dcterms:created>
  <dc:creator>6102</dc:creator>
  <cp:lastModifiedBy>greatwall</cp:lastModifiedBy>
  <cp:lastPrinted>2018-03-23T04:03:00Z</cp:lastPrinted>
  <dcterms:modified xsi:type="dcterms:W3CDTF">2023-02-09T09:57:55Z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EE291831B1374569B4CC98683422C489</vt:lpwstr>
  </property>
</Properties>
</file>