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年驻马店市委统战部部门预算说明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驻马店市委统战部概况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驻马店市委统战部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附件：驻马店市委统战部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驻马店市委统战部概况</w:t>
      </w:r>
    </w:p>
    <w:p>
      <w:pPr>
        <w:spacing w:line="600" w:lineRule="exact"/>
      </w:pPr>
      <w: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一、驻马店市委统战部主要职能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此项内容涉密，按规定不予公开。（中共驻马店市委办公室关于印发《中共驻马店市委统一战线工作部职能配置内设机构和人员编制规定》的通知（驻办文〔2019〕27号））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二、驻马店市委统战部机构设置及预算单位构成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驻马店市委统战部内设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个职能科室，分别是</w:t>
      </w:r>
      <w:r>
        <w:rPr>
          <w:rFonts w:hint="eastAsia" w:ascii="仿宋" w:hAnsi="仿宋" w:eastAsia="仿宋"/>
          <w:sz w:val="32"/>
          <w:szCs w:val="32"/>
        </w:rPr>
        <w:t>办公室、</w:t>
      </w:r>
      <w:r>
        <w:rPr>
          <w:rFonts w:hint="eastAsia" w:ascii="仿宋" w:hAnsi="仿宋" w:eastAsia="仿宋" w:cs="仿宋_GB2312"/>
          <w:sz w:val="32"/>
          <w:szCs w:val="32"/>
        </w:rPr>
        <w:t>干部科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民主党派工作科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非公有制经济与港澳统战工作科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宣传调研科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民族宗教科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无党派人士与党外知识分子工作科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新的社会阶层人士工作科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台湾工作科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侨务工作科（港澳事务科）。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部门预算包括机关本级预算和所属单位预算。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1.市委统战部</w:t>
      </w:r>
      <w:r>
        <w:rPr>
          <w:rFonts w:hint="eastAsia" w:ascii="仿宋" w:hAnsi="仿宋" w:eastAsia="仿宋" w:cs="仿宋_GB2312"/>
          <w:sz w:val="32"/>
          <w:szCs w:val="32"/>
        </w:rPr>
        <w:t xml:space="preserve">机关本级； 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2.市台胞台属联谊会；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3.市光彩事业事务中心；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4.市党外知识分子联谊会秘书处；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5.市中华职业教育社；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6.驻马店欧美同学会（驻马店留学人员联谊会）秘书处；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7.中国民主同盟驻马店委员会；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8.中国民主促进会驻马店市委员会；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9.中国农工民主党驻马店市委员会；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color w:val="FF0000"/>
          <w:kern w:val="0"/>
          <w:sz w:val="36"/>
          <w:szCs w:val="36"/>
        </w:rPr>
      </w:pPr>
      <w:r>
        <w:rPr>
          <w:rFonts w:hint="eastAsia" w:ascii="仿宋" w:hAnsi="仿宋" w:eastAsia="仿宋" w:cs="仿宋_GB2312"/>
          <w:sz w:val="32"/>
          <w:szCs w:val="32"/>
        </w:rPr>
        <w:t>10.中国民主建国会驻马店市支部委员会。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</w:t>
      </w:r>
      <w:r>
        <w:rPr>
          <w:rFonts w:hint="eastAsia" w:ascii="黑体" w:hAnsi="黑体" w:eastAsia="黑体"/>
          <w:sz w:val="36"/>
          <w:szCs w:val="36"/>
        </w:rPr>
        <w:t>市委统战部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</w:rPr>
        <w:t>2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1195.88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1195.88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增加159.70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15.41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。主要原因是正</w:t>
      </w:r>
      <w:r>
        <w:rPr>
          <w:rFonts w:hint="eastAsia" w:ascii="仿宋_GB2312" w:hAnsi="宋体" w:eastAsia="仿宋_GB2312" w:cs="Courier New"/>
          <w:sz w:val="32"/>
          <w:szCs w:val="32"/>
        </w:rPr>
        <w:t>常增人增资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1195.88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1195.88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1195.88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962.55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占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80.49</w:t>
      </w:r>
      <w:r>
        <w:rPr>
          <w:rFonts w:ascii="仿宋" w:hAnsi="仿宋" w:eastAsia="仿宋"/>
          <w:sz w:val="32"/>
          <w:szCs w:val="32"/>
          <w:highlight w:val="none"/>
        </w:rPr>
        <w:t>%</w:t>
      </w:r>
      <w:r>
        <w:rPr>
          <w:rFonts w:hint="eastAsia" w:ascii="仿宋" w:hAnsi="仿宋" w:eastAsia="仿宋"/>
          <w:sz w:val="32"/>
          <w:szCs w:val="32"/>
          <w:highlight w:val="none"/>
        </w:rPr>
        <w:t>；项目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233.33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19.51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1195.88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159.70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15.41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主要原因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是</w:t>
      </w:r>
      <w:r>
        <w:rPr>
          <w:rFonts w:hint="eastAsia" w:ascii="仿宋_GB2312" w:hAnsi="宋体" w:eastAsia="仿宋_GB2312" w:cs="Courier New"/>
          <w:sz w:val="32"/>
          <w:szCs w:val="32"/>
        </w:rPr>
        <w:t>正常增人增资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1195.88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981.80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82.10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89.65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7.50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54.72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4.58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69.71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5.83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962.55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857.67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104.88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4.40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年“三公”经费支出预算数与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年预算数持平。主要原因是厉行节约，压缩三公经费支出。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</w:t>
      </w: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年持平。主要原因是为压缩三公经费支出，我单位两年均未安排因公出国（境）费用的收入和支出预算。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2.40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年持平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主要原因是暂</w:t>
      </w:r>
      <w:r>
        <w:rPr>
          <w:rFonts w:hint="eastAsia" w:ascii="仿宋" w:hAnsi="仿宋" w:eastAsia="仿宋"/>
          <w:sz w:val="32"/>
          <w:szCs w:val="32"/>
        </w:rPr>
        <w:t>不需新购置公务用车。公务用车运行维护费预算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2.40万元，</w:t>
      </w:r>
      <w:r>
        <w:rPr>
          <w:rFonts w:hint="eastAsia" w:ascii="仿宋_GB2312" w:hAnsi="宋体" w:eastAsia="仿宋_GB2312" w:cs="Courier New"/>
          <w:sz w:val="32"/>
          <w:szCs w:val="32"/>
        </w:rPr>
        <w:t>预算数与 202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Courier New"/>
          <w:sz w:val="32"/>
          <w:szCs w:val="32"/>
        </w:rPr>
        <w:t>年持平</w:t>
      </w:r>
      <w:r>
        <w:rPr>
          <w:rFonts w:hint="eastAsia" w:ascii="仿宋" w:hAnsi="仿宋" w:eastAsia="仿宋"/>
          <w:sz w:val="32"/>
          <w:szCs w:val="32"/>
        </w:rPr>
        <w:t>，主要原因是厉行节约，压缩三公经费支出。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主要用于按规定开支的各类公务接待支出。公务接待费2万元，</w:t>
      </w:r>
      <w:r>
        <w:rPr>
          <w:rFonts w:hint="eastAsia" w:ascii="仿宋_GB2312" w:hAnsi="宋体" w:eastAsia="仿宋_GB2312" w:cs="Courier New"/>
          <w:sz w:val="32"/>
          <w:szCs w:val="32"/>
        </w:rPr>
        <w:t>预算数与</w:t>
      </w:r>
      <w:bookmarkStart w:id="0" w:name="_GoBack"/>
      <w:bookmarkEnd w:id="0"/>
      <w:r>
        <w:rPr>
          <w:rFonts w:hint="eastAsia" w:ascii="仿宋_GB2312" w:hAnsi="宋体" w:eastAsia="仿宋_GB2312" w:cs="Courier New"/>
          <w:sz w:val="32"/>
          <w:szCs w:val="32"/>
        </w:rPr>
        <w:t>202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Courier New"/>
          <w:sz w:val="32"/>
          <w:szCs w:val="32"/>
        </w:rPr>
        <w:t>年持平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主要原因是厉行节约，压缩三公经费支出。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104.88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  <w:highlight w:val="none"/>
        </w:rPr>
        <w:t>年政府采购预算安排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163.44</w:t>
      </w:r>
      <w:r>
        <w:rPr>
          <w:rFonts w:hint="eastAsia" w:ascii="仿宋" w:hAnsi="仿宋" w:eastAsia="仿宋"/>
          <w:sz w:val="32"/>
          <w:szCs w:val="32"/>
          <w:highlight w:val="none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163.44</w:t>
      </w:r>
      <w:r>
        <w:rPr>
          <w:rFonts w:hint="eastAsia" w:ascii="仿宋" w:hAnsi="仿宋" w:eastAsia="仿宋"/>
          <w:sz w:val="32"/>
          <w:szCs w:val="32"/>
          <w:highlight w:val="none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年期末，</w:t>
      </w: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辆，其中：一般公务用车2辆、一般执法执勤用车0辆、其他用车1辆，其他用车主要是机要通信用车0辆、应急车辆0辆、老干部用车0辆；单价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万元以上通用设备0套，单位价值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万元以上专用设备0套。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驻马店市委统战部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NWNlOTk5NGNmYTVlYjMzYWUzOGFkOGVjMDA4OT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7200730"/>
    <w:rsid w:val="0B287B9F"/>
    <w:rsid w:val="0CB32593"/>
    <w:rsid w:val="0CE21648"/>
    <w:rsid w:val="10F7009F"/>
    <w:rsid w:val="117167F2"/>
    <w:rsid w:val="1488753C"/>
    <w:rsid w:val="1EFB577C"/>
    <w:rsid w:val="2ABB3AF7"/>
    <w:rsid w:val="328659B8"/>
    <w:rsid w:val="34787E99"/>
    <w:rsid w:val="362B4F49"/>
    <w:rsid w:val="38260260"/>
    <w:rsid w:val="3D423C4F"/>
    <w:rsid w:val="49381B46"/>
    <w:rsid w:val="4A7E6C1C"/>
    <w:rsid w:val="5C047FFE"/>
    <w:rsid w:val="61356CBF"/>
    <w:rsid w:val="684A26C4"/>
    <w:rsid w:val="75F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4"/>
    </w:r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13">
    <w:name w:val="页眉 Char"/>
    <w:basedOn w:val="9"/>
    <w:link w:val="6"/>
    <w:semiHidden/>
    <w:qFormat/>
    <w:uiPriority w:val="99"/>
    <w:rPr>
      <w:rFonts w:cs="Calibri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3460</Words>
  <Characters>3718</Characters>
  <Lines>41</Lines>
  <Paragraphs>11</Paragraphs>
  <TotalTime>0</TotalTime>
  <ScaleCrop>false</ScaleCrop>
  <LinksUpToDate>false</LinksUpToDate>
  <CharactersWithSpaces>3743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Administrator</cp:lastModifiedBy>
  <cp:lastPrinted>2023-01-17T07:54:00Z</cp:lastPrinted>
  <dcterms:modified xsi:type="dcterms:W3CDTF">2023-02-09T02:35:09Z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EE291831B1374569B4CC98683422C489</vt:lpwstr>
  </property>
</Properties>
</file>