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归国华侨侨眷联合会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归国华侨侨眷联合会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归国华侨侨眷联合会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归国华侨侨眷联合会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归国华侨侨眷联合会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归国华侨侨眷联合会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驻马店市归国华侨侨眷联合会是驻马店市委领导下的由归侨、侨眷组成的一级人民团体，是党和政府联系广大归侨、侨眷和海外侨胞的桥梁和纽带。主要职责：  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1、围绕经济社会建设中心，团结引导归侨侨眷和海外侨胞参与驻马店市现代化建设； 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2、了解反映广大归侨侨眷、留学人员及其家属需求，依法维护归侨侨眷和海外侨胞的合法权益，为海外侨胞和留学人员在市内投资创业、科研创新等提供服务； 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3、做好人大和政协的归侨侨眷代表或委员候选人的推荐工作，引导侨界人士积极有序参政议政；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4、密切与海外新侨和留学人员及其社团的联系，促进驻马店与海外经贸、科技、文化等方面的交流合作；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5、加强组织建设，指导和帮助基层侨联开展工作，参与社会管理，为和谐社会服务。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6、承办市委交办的其他事项。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归国华侨侨眷联合会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驻马店市归国华侨侨眷联合会</w:t>
      </w:r>
      <w:r>
        <w:rPr>
          <w:rFonts w:hint="eastAsia" w:ascii="仿宋" w:hAnsi="仿宋" w:eastAsia="仿宋" w:cs="仿宋_GB2312"/>
          <w:sz w:val="32"/>
          <w:szCs w:val="32"/>
        </w:rPr>
        <w:t>内设3个职能科室，分别是办公室、权益保障部、经济联络招商部。纳入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驻马店市归国华侨侨眷联合会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年度部门预算编制范围的单位1个，为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驻马店市归国华侨侨眷联合会</w:t>
      </w:r>
      <w:r>
        <w:rPr>
          <w:rFonts w:hint="eastAsia" w:ascii="仿宋" w:hAnsi="仿宋" w:eastAsia="仿宋" w:cs="仿宋_GB2312"/>
          <w:sz w:val="32"/>
          <w:szCs w:val="32"/>
        </w:rPr>
        <w:t>本级预算。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归国华侨侨眷联合会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8.04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138.50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83.08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28.20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16.92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8.04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132.56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79.52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13.75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8.25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10.26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6.15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10.13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6.08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166.70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123.44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15.06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会2023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1.10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1.10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本年度预算不含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接待归国探亲的海外侨胞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年持平。主要原因是为压缩三公经费支出，我单位两年均未安排因公出国（境）费用的收入和支出预算。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2022年减少0万元，主要原因是。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0.80万元，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公务用车购置费预算数和公务用车运行维护费预算数与202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0.3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1.1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78.57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本年度预算不含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接待归国探亲的海外侨胞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归国华侨侨眷联合会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15.06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6.20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会2023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驻马店市归国华侨侨眷联合会</w:t>
      </w:r>
      <w:r>
        <w:rPr>
          <w:rFonts w:hint="eastAsia" w:ascii="仿宋" w:hAnsi="仿宋" w:eastAsia="仿宋"/>
          <w:sz w:val="32"/>
          <w:szCs w:val="32"/>
        </w:rPr>
        <w:t>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归国华侨侨眷联合会2023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F7009F"/>
    <w:rsid w:val="1488753C"/>
    <w:rsid w:val="17814A76"/>
    <w:rsid w:val="1EFB577C"/>
    <w:rsid w:val="34787E99"/>
    <w:rsid w:val="42475988"/>
    <w:rsid w:val="684A26C4"/>
    <w:rsid w:val="E74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3459</Words>
  <Characters>3706</Characters>
  <Lines>41</Lines>
  <Paragraphs>11</Paragraphs>
  <TotalTime>0</TotalTime>
  <ScaleCrop>false</ScaleCrop>
  <LinksUpToDate>false</LinksUpToDate>
  <CharactersWithSpaces>3727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2017-11-03T12:07:00Z</dcterms:created>
  <dc:creator>6102</dc:creator>
  <cp:lastModifiedBy>admin</cp:lastModifiedBy>
  <cp:lastPrinted>2018-03-22T12:03:00Z</cp:lastPrinted>
  <dcterms:modified xsi:type="dcterms:W3CDTF">2023-02-06T09:05:01Z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