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教育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局部门预算说明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 w:cs="黑体"/>
          <w:kern w:val="0"/>
          <w:sz w:val="32"/>
          <w:szCs w:val="32"/>
        </w:rPr>
        <w:t>局概况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教育</w:t>
      </w:r>
      <w:r>
        <w:rPr>
          <w:rFonts w:hint="eastAsia" w:ascii="黑体" w:hAnsi="黑体" w:eastAsia="黑体"/>
          <w:sz w:val="36"/>
          <w:szCs w:val="36"/>
        </w:rPr>
        <w:t>局概况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/>
          <w:sz w:val="32"/>
          <w:szCs w:val="32"/>
        </w:rPr>
        <w:t>局主要职能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根据《中共驻马店市委驻马店市人民政府关于印发&lt;驻马店市机构改革方案＞的通知》（驻发〔2018〕57号），制定本规定。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 xml:space="preserve">  驻马店市教育局是市政府工作部门，为正处级。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 中共驻马店市委教育工作领导小组秘书组设在市教育局，接受领导小组的直接领导，承担领导小组的具体工作，组织研究实施教育领域党的建设和思想政治建设方针政策、教育发展战略规划、重大改革方案，协调督促落实领导小组决定事项、工作部署和要求等。设置市委教育工作领导小组秘书组秘书科，负责处理领导小组日常事务。市教育局的内设机构根据工作需要承担领导小组秘书组相关工作，接受领导小组秘书组的统筹协调。 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 职能转变。健全全市教育体系，推进教育均等化、惠普化、便捷化，促进教育资源向基层延伸，向农村覆盖，向边远地区和生活贫困群众倾斜，推动教育提供主体多元化，提供方式多样化。加强基层教育工作，推进义务教育均衡发展。积极推进体制机制创新，大力发展职业教育。加强统筹规划和宏观管理，促进民办教育事业健康发展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 市教育局贯彻落实党中央关于教育工作的方针政策和决策部署，在履行职责过程中坚持和加强党对教育工作的集中统一领导。主要职责是: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（一）贯彻落实党和国家的教育方针、政策和有关法律法规，起草有关教育的地方性法规、规章草案和政策并监督实施；负责教育理论研究和宣传工作。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（二）负责全市各级各类教育的统筹规划和协调管理；拟订全市教育改革和发展规划；负责教育综合改革管理；指导各级各类学校的教育教学改革；负责全市教育基本信息的统计、分析和发布。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（三）负责本部门教育经费的统筹管理；参与拟订教育经费筹措、拨款、基建投资的政策；负责统计全市教育经费收支情况和教育系统的内部审计工作。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负责推进全市义务教育均衡发展和促进教育公平；负责义务教育的宏观指导与协调；指导普通高中教育、学前教育和特殊教育工作；全面实施素质教育，落实基础教育教学基本要求，组织中小学教育教学研究和指导工作；指导全市教育督导工作，组织对中等及中等以下教育的督导检查和评估验收工作；负责基础教育发展水平、质量的检测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（五）指导全市职业教育发展与改革，负责职业教育的统筹规划、综合协调和宏观管理；组织开展大中专毕业生离校前的就业指导和服务工作。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（六）参与管理全市各类高等教育，负责高等学校发展规划的制定及高等学校的申办工作；负责高等层次非学历教育学校（机构）办学许可证年检的工作。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（七）负责民办教育的综合协调工作；做好民办学校的引资办学工作。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（八）负责全市教育系统思想政治、意识形态工作，指导各级各类学校的德育、体育、卫生、艺术教育、劳动教育及国防教育工作；负责教育系统的安全稳定与信访工作。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主管全市教师工作；负责全市各级各类学校教师资格制度实施；负责教育系统的表彰奖励；归口管理教师和教育管理人员的继续教育；配合有关部门研究提出各级各类学校编制标准；指导各级各类学校内部人事与分配制度改革；指导教育系统人才队伍建设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（十）拟订全市中等学校招生计划及招生考试政策；参与拟订大中专毕业生就业政策；指导大中专院校开展毕业生就业创业工作。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（十一）负责全市普通高等学校、中等专业学校、成人高等学校的招生考试工作；负责教育系统的科研工作；负责全市教育技术装备、勤工俭学工作和教育系统信息化建设工作。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（十二）负责教育系统的外事工作，负责同国内外的教育交流与合作；监督、指导教育社团组织工作。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（十三）落实国家语言文字的方针、政策，拟订全市语言文字工作规划，负责全市普通话推广工作和普通话师资培训工作 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与市人力资源和社会保障局的有关职责分工。市属大中专毕业生离校前的就业指导和服务工作，由市教育局负责，毕业生离校后的就业指导和服务工作，由市人力资源和社会保障局负责。毕业生就业政策由市人力资源和社会保障局牵头，会同市教育局等部门拟订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（十五）完成市委（市政府）交办的其他事项。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/>
          <w:sz w:val="32"/>
          <w:szCs w:val="32"/>
        </w:rPr>
        <w:t>局机构设置及预算单位构成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局内设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</w:rPr>
        <w:t>个职能科室，分别是</w:t>
      </w:r>
      <w:r>
        <w:rPr>
          <w:rFonts w:hint="eastAsia" w:ascii="仿宋_GB2312" w:eastAsia="仿宋_GB2312"/>
          <w:sz w:val="32"/>
          <w:szCs w:val="32"/>
        </w:rPr>
        <w:t>办公室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人事科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思想政治工作科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基础教育科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职业教育与成人教育科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民办教育科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规划财务科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科学技术与信息化科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行政审批与政策法规科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教师教育科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安全信访科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教育督导办公室（驻马店市人民政府教育督导委员会办公室）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部门预算包括局机关本级预算和局属单位预算。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局机关本级；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2.驻马店市招生办公室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3.驻马店市基础教学研究室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4.驻马店市职业技术成人教学研究室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5.驻马店市体育卫生艺术教育站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6.驻马店市电化教育馆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7.驻马店市教育信息资料中心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8.驻马店市教育技术装备中心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9.驻马店市中小学生实践基地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10.驻马店市学生资助中心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11.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驻马店幼儿师范高等专科</w:t>
      </w:r>
      <w:r>
        <w:rPr>
          <w:rFonts w:hint="eastAsia" w:ascii="仿宋" w:hAnsi="仿宋" w:eastAsia="仿宋" w:cs="仿宋_GB2312"/>
          <w:sz w:val="32"/>
          <w:szCs w:val="32"/>
        </w:rPr>
        <w:t>学校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12.河南省驻马店农业学校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13.驻马店市体育中学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14.河南省驻马店高级中学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bookmarkStart w:id="0" w:name="_Hlk5053027"/>
      <w:r>
        <w:rPr>
          <w:rFonts w:hint="eastAsia" w:ascii="仿宋" w:hAnsi="仿宋" w:eastAsia="仿宋" w:cs="仿宋_GB2312"/>
          <w:sz w:val="32"/>
          <w:szCs w:val="32"/>
        </w:rPr>
        <w:t>5</w:t>
      </w:r>
      <w:bookmarkEnd w:id="0"/>
      <w:r>
        <w:rPr>
          <w:rFonts w:hint="eastAsia" w:ascii="仿宋" w:hAnsi="仿宋" w:eastAsia="仿宋" w:cs="仿宋_GB2312"/>
          <w:sz w:val="32"/>
          <w:szCs w:val="32"/>
        </w:rPr>
        <w:t>.驻马店市第二高级中学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16.驻马店市第三高级中学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17.驻马店市第一初级中学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18.驻马店市第二初级中学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19.驻马店市第十一初级中学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20.驻马店市第十二初级中学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21.驻马店市第十八初级中学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22.驻马店市第二十初级中学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23.驻马店实验小学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24.驻马店第二实验小学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25.驻马店市第十小学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26.驻马店市第三十二小学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27.驻马店市实验幼儿园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28.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驻马店幼儿师范高等专科学校</w:t>
      </w:r>
      <w:r>
        <w:rPr>
          <w:rFonts w:hint="eastAsia" w:ascii="仿宋" w:hAnsi="仿宋" w:eastAsia="仿宋" w:cs="仿宋_GB2312"/>
          <w:sz w:val="32"/>
          <w:szCs w:val="32"/>
        </w:rPr>
        <w:t>附属幼儿园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教育</w:t>
      </w:r>
      <w:r>
        <w:rPr>
          <w:rFonts w:hint="eastAsia" w:ascii="黑体" w:hAnsi="黑体" w:eastAsia="黑体" w:cs="黑体"/>
          <w:kern w:val="0"/>
          <w:sz w:val="36"/>
          <w:szCs w:val="36"/>
        </w:rPr>
        <w:t>局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92567.54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92567.54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增加8166.24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9.68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_GB2312" w:eastAsia="仿宋_GB2312" w:cs="Courier New"/>
          <w:color w:val="auto"/>
          <w:sz w:val="32"/>
          <w:szCs w:val="32"/>
        </w:rPr>
        <w:t>一是正常增人增资及执行20</w:t>
      </w:r>
      <w:r>
        <w:rPr>
          <w:rFonts w:hint="eastAsia" w:ascii="仿宋_GB2312" w:eastAsia="仿宋_GB2312" w:cs="Courier New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Courier New"/>
          <w:color w:val="auto"/>
          <w:sz w:val="32"/>
          <w:szCs w:val="32"/>
        </w:rPr>
        <w:t>年国家最新调标工资；二是根据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新调标后工资同时增加全国文明城市奖、物业管理服务补贴、公务通讯补贴、平时考核奖、平时健康休养费等津补贴；机关事业单位基本养老保险、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住房公积金、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医疗保险缴费支出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三是一些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学校招生人数增加，生均经费等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进而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增加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92567.54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83060.19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92567.54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81966.39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88.55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10601.15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11.45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83060.19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增加8098.69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增加9.75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_GB2312" w:eastAsia="仿宋_GB2312" w:cs="Courier New"/>
          <w:color w:val="auto"/>
          <w:sz w:val="32"/>
          <w:szCs w:val="32"/>
        </w:rPr>
        <w:t>一是正常增人增资及执行20</w:t>
      </w:r>
      <w:r>
        <w:rPr>
          <w:rFonts w:hint="eastAsia" w:ascii="仿宋_GB2312" w:eastAsia="仿宋_GB2312" w:cs="Courier New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Courier New"/>
          <w:color w:val="auto"/>
          <w:sz w:val="32"/>
          <w:szCs w:val="32"/>
        </w:rPr>
        <w:t>年国家最新调标工资；二是根据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新调标后工资同时增加全国文明城市奖、物业管理服务补贴、公务通讯补贴、平时考核奖、平时健康休养费等津补贴；机关事业单位基本养老保险、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住房公积金、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医疗保险缴费支出；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一些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学校招生人数增加，生均经费等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进而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增加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bidi w:val="0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 w:bidi="ar-SA"/>
        </w:rPr>
        <w:t>驻马店市教育局2023年一般公共预算支出年初预算为83060.19万元。主要用于以下方面：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 w:bidi="ar-SA"/>
        </w:rPr>
        <w:t>教育（类）支出67033.71万元，占80.70%；社会保障和就业支出8425.78万元，占10.14%；卫生健康支出3728.40万元，占4.49%；住房保障支出3872.31万元，占4.66%。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75056.59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69558.72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5497.88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99.07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增加8.07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8.87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年持平。主要原因是</w:t>
      </w:r>
      <w:r>
        <w:rPr>
          <w:rFonts w:hint="eastAsia" w:ascii="仿宋_GB2312" w:hAnsi="宋体" w:eastAsia="仿宋_GB2312" w:cs="Courier New"/>
          <w:sz w:val="32"/>
          <w:szCs w:val="32"/>
        </w:rPr>
        <w:t>加强出国经费管理，本年实际无公务出国预算。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2022年增加30万元，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主要原因是本年度根据工作实际需要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安排了公务用车购置的预算。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9.3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14.93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加强公务用车管理，严控公务用车支出。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16.07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12.63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加强公务接待管理，严控公务接待支出。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70.44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7122.8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2138.8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1145.1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</w:rPr>
        <w:t>年期末，我局共有车辆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color w:val="auto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/>
          <w:color w:val="auto"/>
          <w:sz w:val="32"/>
          <w:szCs w:val="32"/>
        </w:rPr>
        <w:t>辆、一般执法执勤用车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</w:rPr>
        <w:t>辆、其他用车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辆、应急车辆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辆、老干部用车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辆；单价</w:t>
      </w:r>
      <w:r>
        <w:rPr>
          <w:rFonts w:ascii="仿宋" w:hAnsi="仿宋" w:eastAsia="仿宋"/>
          <w:color w:val="auto"/>
          <w:sz w:val="32"/>
          <w:szCs w:val="32"/>
        </w:rPr>
        <w:t>50</w:t>
      </w:r>
      <w:r>
        <w:rPr>
          <w:rFonts w:hint="eastAsia" w:ascii="仿宋" w:hAnsi="仿宋" w:eastAsia="仿宋"/>
          <w:color w:val="auto"/>
          <w:sz w:val="32"/>
          <w:szCs w:val="32"/>
        </w:rPr>
        <w:t>万元以上通用设备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套，单位价值</w:t>
      </w:r>
      <w:r>
        <w:rPr>
          <w:rFonts w:ascii="仿宋" w:hAnsi="仿宋" w:eastAsia="仿宋"/>
          <w:color w:val="auto"/>
          <w:sz w:val="32"/>
          <w:szCs w:val="32"/>
        </w:rPr>
        <w:t>100</w:t>
      </w:r>
      <w:r>
        <w:rPr>
          <w:rFonts w:hint="eastAsia" w:ascii="仿宋" w:hAnsi="仿宋" w:eastAsia="仿宋"/>
          <w:color w:val="auto"/>
          <w:sz w:val="32"/>
          <w:szCs w:val="32"/>
        </w:rPr>
        <w:t>万元以上专用设备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目前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驻马店市财政局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NzIyNjNkZTg1Yjc5NzFlODBkN2NmYmVkY2Y5N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2262AB8"/>
    <w:rsid w:val="08007C85"/>
    <w:rsid w:val="0CB32593"/>
    <w:rsid w:val="10F7009F"/>
    <w:rsid w:val="1488753C"/>
    <w:rsid w:val="1CED6FE2"/>
    <w:rsid w:val="1EFB577C"/>
    <w:rsid w:val="220B1CB9"/>
    <w:rsid w:val="260D24A3"/>
    <w:rsid w:val="27852248"/>
    <w:rsid w:val="280671AA"/>
    <w:rsid w:val="288877F6"/>
    <w:rsid w:val="2DF07BE9"/>
    <w:rsid w:val="34787E99"/>
    <w:rsid w:val="46516877"/>
    <w:rsid w:val="46761547"/>
    <w:rsid w:val="4F454371"/>
    <w:rsid w:val="52276DD9"/>
    <w:rsid w:val="52B2365C"/>
    <w:rsid w:val="64E046FC"/>
    <w:rsid w:val="66860EDB"/>
    <w:rsid w:val="68195324"/>
    <w:rsid w:val="684A26C4"/>
    <w:rsid w:val="68FF6541"/>
    <w:rsid w:val="70055692"/>
    <w:rsid w:val="721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5266</Words>
  <Characters>5614</Characters>
  <Lines>41</Lines>
  <Paragraphs>11</Paragraphs>
  <TotalTime>114</TotalTime>
  <ScaleCrop>false</ScaleCrop>
  <LinksUpToDate>false</LinksUpToDate>
  <CharactersWithSpaces>5666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花開 花落</cp:lastModifiedBy>
  <cp:lastPrinted>2018-03-22T04:03:00Z</cp:lastPrinted>
  <dcterms:modified xsi:type="dcterms:W3CDTF">2023-01-31T08:28:51Z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EE291831B1374569B4CC98683422C489</vt:lpwstr>
  </property>
</Properties>
</file>