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lang w:eastAsia="zh-CN"/>
        </w:rPr>
        <w:t>2023</w:t>
      </w:r>
      <w:r>
        <w:rPr>
          <w:rFonts w:hint="eastAsia" w:asciiTheme="majorEastAsia" w:hAnsiTheme="majorEastAsia" w:eastAsiaTheme="majorEastAsia"/>
          <w:b/>
          <w:sz w:val="44"/>
          <w:szCs w:val="44"/>
        </w:rPr>
        <w:t>年驻马店市</w:t>
      </w:r>
      <w:r>
        <w:rPr>
          <w:rFonts w:hint="eastAsia" w:ascii="宋体" w:hAnsi="宋体"/>
          <w:b/>
          <w:sz w:val="44"/>
          <w:szCs w:val="44"/>
        </w:rPr>
        <w:t>粮食和物资储备</w:t>
      </w:r>
      <w:r>
        <w:rPr>
          <w:rFonts w:hint="eastAsia" w:asciiTheme="majorEastAsia" w:hAnsiTheme="majorEastAsia" w:eastAsiaTheme="majorEastAsia"/>
          <w:b/>
          <w:sz w:val="44"/>
          <w:szCs w:val="44"/>
        </w:rPr>
        <w:t>局</w:t>
      </w:r>
    </w:p>
    <w:p>
      <w:pPr>
        <w:spacing w:line="6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驻马店市粮食和物资储备局概况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驻马店市粮食和物资储备局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附件：驻马店市粮食和物资储备局</w:t>
      </w:r>
      <w:r>
        <w:rPr>
          <w:rFonts w:hint="eastAsia" w:ascii="黑体" w:hAnsi="黑体" w:eastAsia="黑体" w:cs="黑体"/>
          <w:kern w:val="0"/>
          <w:sz w:val="32"/>
          <w:szCs w:val="32"/>
          <w:lang w:eastAsia="zh-CN"/>
        </w:rPr>
        <w:t>2023</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五、一般公共预算支出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六、一般公共预算基本支出表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七</w:t>
      </w:r>
      <w:r>
        <w:rPr>
          <w:rFonts w:hint="eastAsia" w:ascii="仿宋" w:hAnsi="仿宋" w:eastAsia="仿宋" w:cs="仿宋_GB2312"/>
          <w:kern w:val="0"/>
          <w:sz w:val="32"/>
          <w:szCs w:val="32"/>
        </w:rPr>
        <w:t>、支出经济分类汇总表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lang w:eastAsia="zh-CN"/>
        </w:rPr>
        <w:t>八</w:t>
      </w:r>
      <w:r>
        <w:rPr>
          <w:rFonts w:hint="eastAsia" w:ascii="仿宋" w:hAnsi="仿宋" w:eastAsia="仿宋" w:cs="仿宋_GB2312"/>
          <w:kern w:val="0"/>
          <w:sz w:val="32"/>
          <w:szCs w:val="32"/>
        </w:rPr>
        <w:t>、一般公共预算“三公”经费</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eastAsia="zh-CN"/>
        </w:rPr>
        <w:t>九</w:t>
      </w:r>
      <w:r>
        <w:rPr>
          <w:rFonts w:hint="eastAsia" w:ascii="仿宋" w:hAnsi="仿宋" w:eastAsia="仿宋" w:cs="仿宋_GB2312"/>
          <w:kern w:val="0"/>
          <w:sz w:val="32"/>
          <w:szCs w:val="32"/>
        </w:rPr>
        <w:t>、政府性基金预算支出</w:t>
      </w:r>
      <w:r>
        <w:rPr>
          <w:rFonts w:hint="eastAsia" w:ascii="仿宋" w:hAnsi="仿宋" w:eastAsia="仿宋" w:cs="仿宋_GB2312"/>
          <w:kern w:val="0"/>
          <w:sz w:val="32"/>
          <w:szCs w:val="32"/>
          <w:lang w:eastAsia="zh-CN"/>
        </w:rPr>
        <w:t>预算</w:t>
      </w:r>
      <w:r>
        <w:rPr>
          <w:rFonts w:hint="eastAsia" w:ascii="仿宋" w:hAnsi="仿宋" w:eastAsia="仿宋" w:cs="仿宋_GB2312"/>
          <w:kern w:val="0"/>
          <w:sz w:val="32"/>
          <w:szCs w:val="32"/>
        </w:rPr>
        <w:t>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项目支出预算表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十一、市级部门（单位）整体绩效目标表</w:t>
      </w:r>
    </w:p>
    <w:p>
      <w:pPr>
        <w:widowControl/>
        <w:spacing w:line="600" w:lineRule="exact"/>
        <w:ind w:firstLine="640" w:firstLineChars="200"/>
        <w:rPr>
          <w:rFonts w:hint="eastAsia" w:ascii="仿宋" w:hAnsi="仿宋" w:eastAsia="仿宋" w:cs="仿宋_GB2312"/>
          <w:kern w:val="0"/>
          <w:sz w:val="32"/>
          <w:szCs w:val="32"/>
          <w:lang w:eastAsia="zh-CN"/>
        </w:rPr>
      </w:pPr>
      <w:r>
        <w:rPr>
          <w:rFonts w:hint="eastAsia" w:ascii="仿宋" w:hAnsi="仿宋" w:eastAsia="仿宋" w:cs="仿宋_GB2312"/>
          <w:kern w:val="0"/>
          <w:sz w:val="32"/>
          <w:szCs w:val="32"/>
          <w:lang w:eastAsia="zh-CN"/>
        </w:rPr>
        <w:t>十二、市级部门预算项目绩效目标汇总表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ind w:firstLine="3600" w:firstLineChars="1000"/>
        <w:jc w:val="both"/>
        <w:rPr>
          <w:rFonts w:hint="eastAsia" w:ascii="黑体" w:hAnsi="黑体" w:eastAsia="黑体"/>
          <w:sz w:val="36"/>
          <w:szCs w:val="36"/>
        </w:rPr>
      </w:pPr>
    </w:p>
    <w:p>
      <w:pPr>
        <w:spacing w:line="600" w:lineRule="exact"/>
        <w:ind w:firstLine="3600" w:firstLineChars="1000"/>
        <w:jc w:val="both"/>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驻马店市粮食和物资储备局概况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一、驻马店市粮食和物资储备局主要职能</w:t>
      </w:r>
    </w:p>
    <w:p>
      <w:pPr>
        <w:spacing w:line="600" w:lineRule="exact"/>
        <w:ind w:firstLine="630"/>
        <w:rPr>
          <w:rFonts w:hint="eastAsia"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驻马店市粮食和物资储备局为政府工作部门，</w:t>
      </w:r>
      <w:r>
        <w:rPr>
          <w:rFonts w:hint="eastAsia" w:ascii="仿宋_GB2312" w:hAnsi="Arial" w:eastAsia="仿宋_GB2312" w:cs="Arial"/>
          <w:color w:val="000000"/>
          <w:sz w:val="32"/>
          <w:szCs w:val="32"/>
        </w:rPr>
        <w:t>贯彻落实党中央关于粮食和物资储备工作的方针政策和决策部署，在履行职责过程中坚持和加强党对粮食和物资储备工作的集中统一领导。</w:t>
      </w:r>
      <w:r>
        <w:rPr>
          <w:rFonts w:hint="eastAsia" w:ascii="仿宋_GB2312" w:hAnsi="仿宋" w:eastAsia="仿宋_GB2312" w:cs="仿宋"/>
          <w:color w:val="000000"/>
          <w:kern w:val="0"/>
          <w:sz w:val="32"/>
          <w:szCs w:val="32"/>
        </w:rPr>
        <w:t>主要工作职能为：</w:t>
      </w:r>
    </w:p>
    <w:p>
      <w:pPr>
        <w:pStyle w:val="5"/>
        <w:spacing w:line="450" w:lineRule="atLeast"/>
        <w:ind w:firstLine="420"/>
        <w:rPr>
          <w:rFonts w:hint="eastAsia" w:ascii="仿宋_GB2312" w:hAnsi="Arial" w:eastAsia="仿宋_GB2312" w:cs="Arial"/>
          <w:color w:val="000000"/>
          <w:sz w:val="32"/>
          <w:szCs w:val="32"/>
        </w:rPr>
      </w:pPr>
      <w:r>
        <w:rPr>
          <w:rFonts w:hint="eastAsia" w:ascii="仿宋_GB2312" w:hAnsi="仿宋" w:eastAsia="仿宋_GB2312" w:cs="仿宋"/>
          <w:color w:val="000000"/>
          <w:sz w:val="32"/>
          <w:szCs w:val="32"/>
        </w:rPr>
        <w:t xml:space="preserve"> </w:t>
      </w:r>
      <w:r>
        <w:rPr>
          <w:rFonts w:hint="eastAsia" w:ascii="仿宋_GB2312" w:hAnsi="Arial" w:eastAsia="仿宋_GB2312" w:cs="Arial"/>
          <w:color w:val="000000"/>
          <w:sz w:val="32"/>
          <w:szCs w:val="32"/>
        </w:rPr>
        <w:t>（一）贯彻执行国家粮食流通和物资储备管理的法律法规；拟订全市粮食流通和物资储备体制改革方案并组织实施；推动国有粮食企业改革。</w:t>
      </w:r>
    </w:p>
    <w:p>
      <w:pPr>
        <w:pStyle w:val="5"/>
        <w:spacing w:line="450" w:lineRule="atLeast"/>
        <w:ind w:firstLine="42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二）指导全市粮食行业贯彻落实粮食流通和物资储备管理相关法规、规章和政策，会同有关部门研究提出全市粮食和物资储备中长期规划建议；负责市级垂直的地方粮食储备体系建设；提出粮食收购市场准入标准建议，承担粮棉糖市场监测预警责任，指导协调政策性粮食购销和粮食产销合作；负责全市军粮供应管理工作。</w:t>
      </w:r>
    </w:p>
    <w:p>
      <w:pPr>
        <w:pStyle w:val="5"/>
        <w:spacing w:line="450" w:lineRule="atLeast"/>
        <w:ind w:firstLine="42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（三）研究提出市级战略和应急物资储备规划、储备品种目录的建议；根据全市储备总体发展规划和品种目录，组织实施市级战略和应急储备物资的收储、轮换和日常管理。</w:t>
      </w:r>
    </w:p>
    <w:p>
      <w:pPr>
        <w:pStyle w:val="5"/>
        <w:spacing w:line="450" w:lineRule="atLeast"/>
        <w:ind w:firstLine="42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四）负责全市粮食流通和物资储备监督检查工作。监督检查粮食和物资储备有关法律、法规和政策的贯彻落实情况，拟订全市粮食流通、粮食库存、物资储备监督检查制度并组织实施。组织指导对政策性粮食购销活动和社会粮食流通进行监督检查，组织指导对国家粮食流通统计制度执行情况监督检查。负责本系统储备粮库的安全生产监督管理工作。承担粮食安全责任制考核日常工作。</w:t>
      </w:r>
    </w:p>
    <w:p>
      <w:pPr>
        <w:pStyle w:val="5"/>
        <w:spacing w:line="450" w:lineRule="atLeast"/>
        <w:ind w:firstLine="42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（五）会同有关部门拟订市级储备粮油、棉花和食糖储存规模、品种、总体布局及收购、销售计划，提出动用市级储备粮油、棉花和食糖的建议；按照有关规定审批市级储备粮油轮换计划并组织实施。</w:t>
      </w:r>
    </w:p>
    <w:p>
      <w:pPr>
        <w:pStyle w:val="5"/>
        <w:spacing w:line="450" w:lineRule="atLeast"/>
        <w:ind w:firstLine="42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六）负责粮食流通行业管理。负责全市粮食收购资格认定以及社会粮食流通统计工作。对粮食收购、储存环节的粮食质量安全和原粮卫生进行监督管理，组织粮食质量调查、品质测报、安全监测、质量会检和粮食质量信息发布，开展粮食流通对外合作与交流。拟订全市粮食和物资收储供应安全保障、粮食市场体系建设与发展规划并组织实施，负责全市粮油加工行业指导和质量、标准管理工作。</w:t>
      </w:r>
    </w:p>
    <w:p>
      <w:pPr>
        <w:pStyle w:val="5"/>
        <w:spacing w:line="450" w:lineRule="atLeast"/>
        <w:ind w:firstLine="42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七）根据全市粮食和物资储备总体发展规划，统一负责相关基础设施建设和管理。负责政策性粮食储存、流通安全生产工作的监督管理，承担市级物资储备承储单位安全生产的监管责任。负责市级粮食和物资储备应急体系建设及应急管理，落实有关动用计划和指令。负责粮食和物资储备有关科技创新、技术改造、信息化建设等工作。</w:t>
      </w:r>
    </w:p>
    <w:p>
      <w:pPr>
        <w:pStyle w:val="5"/>
        <w:spacing w:line="450" w:lineRule="atLeast"/>
        <w:ind w:firstLine="42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（八）指导全市粮食和物资储备系统财务、审计工作。</w:t>
      </w:r>
    </w:p>
    <w:p>
      <w:pPr>
        <w:pStyle w:val="5"/>
        <w:spacing w:line="450" w:lineRule="atLeast"/>
        <w:ind w:firstLine="42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（九）完成市委、市政府交办的其他任务。</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二、驻马店市粮食和物资储备局机构设置及预算单位构成</w:t>
      </w:r>
    </w:p>
    <w:p>
      <w:pPr>
        <w:spacing w:line="55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驻马店市粮食和物资储备局内设</w:t>
      </w:r>
      <w:r>
        <w:rPr>
          <w:rFonts w:ascii="仿宋" w:hAnsi="仿宋" w:eastAsia="仿宋" w:cs="仿宋_GB2312"/>
          <w:sz w:val="32"/>
          <w:szCs w:val="32"/>
        </w:rPr>
        <w:t>8</w:t>
      </w:r>
      <w:r>
        <w:rPr>
          <w:rFonts w:hint="eastAsia" w:ascii="仿宋" w:hAnsi="仿宋" w:eastAsia="仿宋" w:cs="仿宋_GB2312"/>
          <w:sz w:val="32"/>
          <w:szCs w:val="32"/>
        </w:rPr>
        <w:t>个职能科室，分别是</w:t>
      </w:r>
      <w:r>
        <w:rPr>
          <w:rFonts w:hint="eastAsia" w:ascii="仿宋" w:hAnsi="仿宋" w:eastAsia="仿宋"/>
          <w:sz w:val="32"/>
          <w:szCs w:val="32"/>
        </w:rPr>
        <w:t>办公室、财务审计科、粮食储备管理科、产业发展科、执法监督科、行政审批服务科（政策法规科）、应急物资储备管理科、机关党委。</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驻马店市粮食和物资储备局</w:t>
      </w:r>
      <w:r>
        <w:rPr>
          <w:rFonts w:hint="eastAsia" w:ascii="仿宋" w:hAnsi="仿宋" w:eastAsia="仿宋" w:cs="仿宋_GB2312"/>
          <w:kern w:val="0"/>
          <w:sz w:val="32"/>
          <w:szCs w:val="32"/>
        </w:rPr>
        <w:t>部门预算包括局机关本级预算和局属单位预算，具体预算单位为：</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驻马店市粮食和物资储备局机关本级；</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驻马店市粮油质量检测中心；</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3.</w:t>
      </w:r>
      <w:r>
        <w:rPr>
          <w:rFonts w:hint="eastAsia" w:ascii="仿宋" w:hAnsi="仿宋" w:eastAsia="仿宋" w:cs="仿宋_GB2312"/>
          <w:sz w:val="32"/>
          <w:szCs w:val="32"/>
        </w:rPr>
        <w:t>驻马店市粮食和物资储备军粮供应中心；</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4.</w:t>
      </w:r>
      <w:r>
        <w:rPr>
          <w:rFonts w:hint="eastAsia" w:ascii="仿宋" w:hAnsi="仿宋" w:eastAsia="仿宋" w:cs="仿宋_GB2312"/>
          <w:sz w:val="32"/>
          <w:szCs w:val="32"/>
        </w:rPr>
        <w:t>驻马店市救灾服务中心。</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ind w:firstLine="3600" w:firstLineChars="1000"/>
        <w:jc w:val="both"/>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hint="eastAsia" w:ascii="黑体" w:hAnsi="黑体" w:eastAsia="黑体" w:cs="黑体"/>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驻马店市粮食和物资储备局</w:t>
      </w: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lang w:eastAsia="zh-CN"/>
        </w:rPr>
        <w:t>2023</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highlight w:val="none"/>
        </w:rPr>
      </w:pPr>
      <w:r>
        <w:rPr>
          <w:rFonts w:hint="eastAsia" w:ascii="仿宋" w:hAnsi="仿宋" w:eastAsia="仿宋" w:cs="仿宋_GB2312"/>
          <w:sz w:val="32"/>
          <w:szCs w:val="32"/>
        </w:rPr>
        <w:t>驻马店市粮食和物资储备局</w:t>
      </w:r>
      <w:r>
        <w:rPr>
          <w:rFonts w:hint="eastAsia" w:ascii="仿宋" w:hAnsi="仿宋" w:eastAsia="仿宋" w:cs="仿宋_GB2312"/>
          <w:color w:val="000000"/>
          <w:sz w:val="32"/>
          <w:szCs w:val="32"/>
          <w:lang w:eastAsia="zh-CN"/>
        </w:rPr>
        <w:t>2023</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1133.75</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1133.75</w:t>
      </w:r>
      <w:r>
        <w:rPr>
          <w:rFonts w:hint="eastAsia" w:ascii="仿宋" w:hAnsi="仿宋" w:eastAsia="仿宋" w:cs="仿宋_GB2312"/>
          <w:color w:val="000000"/>
          <w:sz w:val="32"/>
          <w:szCs w:val="32"/>
        </w:rPr>
        <w:t>万元，与</w:t>
      </w:r>
      <w:r>
        <w:rPr>
          <w:rFonts w:hint="eastAsia" w:ascii="仿宋" w:hAnsi="仿宋" w:eastAsia="仿宋" w:cs="仿宋_GB2312"/>
          <w:color w:val="000000"/>
          <w:sz w:val="32"/>
          <w:szCs w:val="32"/>
          <w:lang w:eastAsia="zh-CN"/>
        </w:rPr>
        <w:t>202</w:t>
      </w:r>
      <w:r>
        <w:rPr>
          <w:rFonts w:hint="eastAsia" w:ascii="仿宋" w:hAnsi="仿宋" w:eastAsia="仿宋" w:cs="仿宋_GB2312"/>
          <w:color w:val="000000"/>
          <w:sz w:val="32"/>
          <w:szCs w:val="32"/>
          <w:lang w:val="en-US" w:eastAsia="zh-CN"/>
        </w:rPr>
        <w:t>2</w:t>
      </w:r>
      <w:r>
        <w:rPr>
          <w:rFonts w:hint="eastAsia" w:ascii="仿宋" w:hAnsi="仿宋" w:eastAsia="仿宋" w:cs="仿宋_GB2312"/>
          <w:color w:val="000000"/>
          <w:sz w:val="32"/>
          <w:szCs w:val="32"/>
        </w:rPr>
        <w:t>年预算相比，收、支总计各减少</w:t>
      </w:r>
      <w:r>
        <w:rPr>
          <w:rFonts w:hint="eastAsia" w:ascii="仿宋" w:hAnsi="仿宋" w:eastAsia="仿宋" w:cs="仿宋_GB2312"/>
          <w:color w:val="000000"/>
          <w:sz w:val="32"/>
          <w:szCs w:val="32"/>
          <w:lang w:val="en-US" w:eastAsia="zh-CN"/>
        </w:rPr>
        <w:t>17.15</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增幅</w:t>
      </w:r>
      <w:r>
        <w:rPr>
          <w:rFonts w:hint="eastAsia" w:ascii="仿宋" w:hAnsi="仿宋" w:eastAsia="仿宋" w:cs="仿宋_GB2312"/>
          <w:color w:val="000000"/>
          <w:sz w:val="32"/>
          <w:szCs w:val="32"/>
          <w:lang w:val="en-US" w:eastAsia="zh-CN"/>
        </w:rPr>
        <w:t>1.54</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r>
        <w:rPr>
          <w:rFonts w:hint="eastAsia" w:ascii="仿宋" w:hAnsi="仿宋" w:eastAsia="仿宋" w:cs="仿宋_GB2312"/>
          <w:color w:val="000000"/>
          <w:sz w:val="32"/>
          <w:szCs w:val="32"/>
          <w:highlight w:val="none"/>
        </w:rPr>
        <w:t>主要</w:t>
      </w:r>
      <w:r>
        <w:rPr>
          <w:rFonts w:hint="eastAsia" w:ascii="仿宋" w:hAnsi="仿宋" w:eastAsia="仿宋" w:cs="仿宋_GB2312"/>
          <w:color w:val="000000"/>
          <w:sz w:val="32"/>
          <w:szCs w:val="32"/>
          <w:highlight w:val="none"/>
          <w:lang w:eastAsia="zh-CN"/>
        </w:rPr>
        <w:t>原因是工资绩效改革后，人员工资奖金增加</w:t>
      </w:r>
      <w:r>
        <w:rPr>
          <w:rFonts w:hint="eastAsia" w:ascii="仿宋" w:hAnsi="仿宋" w:eastAsia="仿宋" w:cs="仿宋_GB2312"/>
          <w:sz w:val="32"/>
          <w:szCs w:val="32"/>
          <w:highlight w:val="none"/>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驻马店市粮食和物资储备局</w:t>
      </w:r>
      <w:r>
        <w:rPr>
          <w:rFonts w:hint="eastAsia" w:ascii="仿宋" w:hAnsi="仿宋" w:eastAsia="仿宋"/>
          <w:sz w:val="32"/>
          <w:szCs w:val="32"/>
          <w:lang w:eastAsia="zh-CN"/>
        </w:rPr>
        <w:t>2023</w:t>
      </w:r>
      <w:r>
        <w:rPr>
          <w:rFonts w:hint="eastAsia" w:ascii="仿宋" w:hAnsi="仿宋" w:eastAsia="仿宋"/>
          <w:sz w:val="32"/>
          <w:szCs w:val="32"/>
        </w:rPr>
        <w:t>年收入合计</w:t>
      </w:r>
      <w:r>
        <w:rPr>
          <w:rFonts w:hint="eastAsia" w:ascii="仿宋" w:hAnsi="仿宋" w:eastAsia="仿宋"/>
          <w:sz w:val="32"/>
          <w:szCs w:val="32"/>
          <w:lang w:val="en-US" w:eastAsia="zh-CN"/>
        </w:rPr>
        <w:t>1133.75</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1133.75</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驻马店市粮食和物资储备局</w:t>
      </w:r>
      <w:r>
        <w:rPr>
          <w:rFonts w:hint="eastAsia" w:ascii="仿宋" w:hAnsi="仿宋" w:eastAsia="仿宋"/>
          <w:sz w:val="32"/>
          <w:szCs w:val="32"/>
          <w:lang w:eastAsia="zh-CN"/>
        </w:rPr>
        <w:t>2023</w:t>
      </w:r>
      <w:r>
        <w:rPr>
          <w:rFonts w:hint="eastAsia" w:ascii="仿宋" w:hAnsi="仿宋" w:eastAsia="仿宋"/>
          <w:sz w:val="32"/>
          <w:szCs w:val="32"/>
        </w:rPr>
        <w:t>年支出合计</w:t>
      </w:r>
      <w:r>
        <w:rPr>
          <w:rFonts w:hint="eastAsia" w:ascii="仿宋" w:hAnsi="仿宋" w:eastAsia="仿宋"/>
          <w:sz w:val="32"/>
          <w:szCs w:val="32"/>
          <w:lang w:val="en-US" w:eastAsia="zh-CN"/>
        </w:rPr>
        <w:t>1133.75</w:t>
      </w:r>
      <w:r>
        <w:rPr>
          <w:rFonts w:hint="eastAsia" w:ascii="仿宋" w:hAnsi="仿宋" w:eastAsia="仿宋"/>
          <w:sz w:val="32"/>
          <w:szCs w:val="32"/>
        </w:rPr>
        <w:t>万元，其中：基本支出</w:t>
      </w:r>
      <w:r>
        <w:rPr>
          <w:rFonts w:hint="eastAsia" w:ascii="仿宋" w:hAnsi="仿宋" w:eastAsia="仿宋"/>
          <w:sz w:val="32"/>
          <w:szCs w:val="32"/>
          <w:lang w:val="en-US" w:eastAsia="zh-CN"/>
        </w:rPr>
        <w:t>939.15</w:t>
      </w:r>
      <w:r>
        <w:rPr>
          <w:rFonts w:hint="eastAsia" w:ascii="仿宋" w:hAnsi="仿宋" w:eastAsia="仿宋"/>
          <w:sz w:val="32"/>
          <w:szCs w:val="32"/>
        </w:rPr>
        <w:t>万元，占</w:t>
      </w:r>
      <w:r>
        <w:rPr>
          <w:rFonts w:hint="eastAsia" w:ascii="仿宋" w:hAnsi="仿宋" w:eastAsia="仿宋"/>
          <w:sz w:val="32"/>
          <w:szCs w:val="32"/>
          <w:lang w:val="en-US" w:eastAsia="zh-CN"/>
        </w:rPr>
        <w:t>82.84</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194.6</w:t>
      </w:r>
      <w:r>
        <w:rPr>
          <w:rFonts w:hint="eastAsia" w:ascii="仿宋" w:hAnsi="仿宋" w:eastAsia="仿宋"/>
          <w:sz w:val="32"/>
          <w:szCs w:val="32"/>
        </w:rPr>
        <w:t>万元，占</w:t>
      </w:r>
      <w:r>
        <w:rPr>
          <w:rFonts w:hint="eastAsia" w:ascii="仿宋" w:hAnsi="仿宋" w:eastAsia="仿宋"/>
          <w:sz w:val="32"/>
          <w:szCs w:val="32"/>
          <w:lang w:val="en-US" w:eastAsia="zh-CN"/>
        </w:rPr>
        <w:t>17.16</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highlight w:val="yellow"/>
        </w:rPr>
      </w:pPr>
      <w:r>
        <w:rPr>
          <w:rFonts w:hint="eastAsia" w:ascii="仿宋" w:hAnsi="仿宋" w:eastAsia="仿宋" w:cs="仿宋_GB2312"/>
          <w:sz w:val="32"/>
          <w:szCs w:val="32"/>
        </w:rPr>
        <w:t>驻马店市粮食和物资储备局</w:t>
      </w:r>
      <w:r>
        <w:rPr>
          <w:rFonts w:hint="eastAsia" w:ascii="仿宋" w:hAnsi="仿宋" w:eastAsia="仿宋" w:cs="仿宋_GB2312"/>
          <w:sz w:val="32"/>
          <w:szCs w:val="32"/>
          <w:lang w:eastAsia="zh-CN"/>
        </w:rPr>
        <w:t>2023</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1133.75</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年相比，一般公共预算收支预算</w:t>
      </w:r>
      <w:r>
        <w:rPr>
          <w:rFonts w:hint="eastAsia" w:ascii="仿宋" w:hAnsi="仿宋" w:eastAsia="仿宋"/>
          <w:sz w:val="32"/>
          <w:szCs w:val="32"/>
          <w:lang w:eastAsia="zh-CN"/>
        </w:rPr>
        <w:t>增加</w:t>
      </w:r>
      <w:r>
        <w:rPr>
          <w:rFonts w:hint="eastAsia" w:ascii="仿宋" w:hAnsi="仿宋" w:eastAsia="仿宋"/>
          <w:sz w:val="32"/>
          <w:szCs w:val="32"/>
          <w:lang w:val="en-US" w:eastAsia="zh-CN"/>
        </w:rPr>
        <w:t>17.15</w:t>
      </w:r>
      <w:r>
        <w:rPr>
          <w:rFonts w:hint="eastAsia" w:ascii="仿宋" w:hAnsi="仿宋" w:eastAsia="仿宋"/>
          <w:sz w:val="32"/>
          <w:szCs w:val="32"/>
        </w:rPr>
        <w:t>万元，</w:t>
      </w:r>
      <w:r>
        <w:rPr>
          <w:rFonts w:hint="eastAsia" w:ascii="仿宋" w:hAnsi="仿宋" w:eastAsia="仿宋"/>
          <w:sz w:val="32"/>
          <w:szCs w:val="32"/>
          <w:lang w:eastAsia="zh-CN"/>
        </w:rPr>
        <w:t>增副</w:t>
      </w:r>
      <w:r>
        <w:rPr>
          <w:rFonts w:hint="eastAsia" w:ascii="仿宋" w:hAnsi="仿宋" w:eastAsia="仿宋"/>
          <w:sz w:val="32"/>
          <w:szCs w:val="32"/>
          <w:lang w:val="en-US" w:eastAsia="zh-CN"/>
        </w:rPr>
        <w:t>1.54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highlight w:val="none"/>
        </w:rPr>
        <w:t>主要原因是</w:t>
      </w:r>
      <w:r>
        <w:rPr>
          <w:rFonts w:hint="eastAsia" w:ascii="仿宋" w:hAnsi="仿宋" w:eastAsia="仿宋" w:cs="仿宋_GB2312"/>
          <w:color w:val="000000"/>
          <w:sz w:val="32"/>
          <w:szCs w:val="32"/>
          <w:highlight w:val="none"/>
        </w:rPr>
        <w:t>主要</w:t>
      </w:r>
      <w:r>
        <w:rPr>
          <w:rFonts w:hint="eastAsia" w:ascii="仿宋" w:hAnsi="仿宋" w:eastAsia="仿宋" w:cs="仿宋_GB2312"/>
          <w:color w:val="000000"/>
          <w:sz w:val="32"/>
          <w:szCs w:val="32"/>
          <w:highlight w:val="none"/>
          <w:lang w:eastAsia="zh-CN"/>
        </w:rPr>
        <w:t>原因是工资绩效改革后，人员工资奖金增加</w:t>
      </w:r>
      <w:r>
        <w:rPr>
          <w:rFonts w:hint="eastAsia" w:ascii="仿宋" w:hAnsi="仿宋" w:eastAsia="仿宋" w:cs="仿宋_GB2312"/>
          <w:sz w:val="32"/>
          <w:szCs w:val="32"/>
          <w:highlight w:val="none"/>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sz w:val="32"/>
          <w:szCs w:val="32"/>
        </w:rPr>
        <w:t>驻马店市粮食和物资储备局</w:t>
      </w:r>
      <w:r>
        <w:rPr>
          <w:rFonts w:hint="eastAsia" w:ascii="仿宋" w:hAnsi="仿宋" w:eastAsia="仿宋" w:cs="仿宋_GB2312"/>
          <w:color w:val="333333"/>
          <w:sz w:val="32"/>
          <w:szCs w:val="32"/>
          <w:lang w:eastAsia="zh-CN"/>
        </w:rPr>
        <w:t>2023</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1133.75</w:t>
      </w:r>
      <w:r>
        <w:rPr>
          <w:rFonts w:hint="eastAsia" w:ascii="仿宋" w:hAnsi="仿宋" w:eastAsia="仿宋" w:cs="仿宋_GB2312"/>
          <w:color w:val="000000"/>
          <w:sz w:val="32"/>
          <w:szCs w:val="32"/>
        </w:rPr>
        <w:t>万元。主要用于以下方面：社会保障和就业支出</w:t>
      </w:r>
      <w:r>
        <w:rPr>
          <w:rFonts w:hint="eastAsia" w:ascii="仿宋" w:hAnsi="仿宋" w:eastAsia="仿宋" w:cs="仿宋_GB2312"/>
          <w:color w:val="000000"/>
          <w:sz w:val="32"/>
          <w:szCs w:val="32"/>
          <w:lang w:val="en-US" w:eastAsia="zh-CN"/>
        </w:rPr>
        <w:t>215.08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18.97</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93.59</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8.25</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42.12</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3.72</w:t>
      </w:r>
      <w:r>
        <w:rPr>
          <w:rFonts w:ascii="仿宋" w:hAnsi="仿宋" w:eastAsia="仿宋" w:cs="仿宋_GB2312"/>
          <w:color w:val="000000"/>
          <w:sz w:val="32"/>
          <w:szCs w:val="32"/>
        </w:rPr>
        <w:t>%</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粮油物资储备支出</w:t>
      </w:r>
      <w:r>
        <w:rPr>
          <w:rFonts w:hint="eastAsia" w:ascii="仿宋" w:hAnsi="仿宋" w:eastAsia="仿宋" w:cs="仿宋_GB2312"/>
          <w:color w:val="000000"/>
          <w:sz w:val="32"/>
          <w:szCs w:val="32"/>
          <w:lang w:val="en-US" w:eastAsia="zh-CN"/>
        </w:rPr>
        <w:t>782.94</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69.06</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939.15</w:t>
      </w:r>
      <w:r>
        <w:rPr>
          <w:rFonts w:hint="eastAsia" w:ascii="仿宋" w:hAnsi="仿宋" w:eastAsia="仿宋"/>
          <w:sz w:val="32"/>
          <w:szCs w:val="32"/>
        </w:rPr>
        <w:t>万元，其中：人员经费</w:t>
      </w:r>
      <w:r>
        <w:rPr>
          <w:rFonts w:hint="eastAsia" w:ascii="仿宋" w:hAnsi="仿宋" w:eastAsia="仿宋"/>
          <w:sz w:val="32"/>
          <w:szCs w:val="32"/>
          <w:lang w:val="en-US" w:eastAsia="zh-CN"/>
        </w:rPr>
        <w:t>880.2</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58.95</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驻马店市粮食和物资储备局</w:t>
      </w:r>
      <w:r>
        <w:rPr>
          <w:rFonts w:hint="eastAsia" w:ascii="仿宋" w:hAnsi="仿宋" w:eastAsia="仿宋"/>
          <w:sz w:val="32"/>
          <w:szCs w:val="32"/>
          <w:lang w:eastAsia="zh-CN"/>
        </w:rPr>
        <w:t>2023</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驻马店市粮食和物资储备局</w:t>
      </w:r>
      <w:r>
        <w:rPr>
          <w:rFonts w:hint="eastAsia" w:ascii="仿宋" w:hAnsi="仿宋" w:eastAsia="仿宋"/>
          <w:sz w:val="32"/>
          <w:szCs w:val="32"/>
          <w:lang w:eastAsia="zh-CN"/>
        </w:rPr>
        <w:t>2023</w:t>
      </w:r>
      <w:r>
        <w:rPr>
          <w:rFonts w:hint="eastAsia" w:ascii="仿宋" w:hAnsi="仿宋" w:eastAsia="仿宋"/>
          <w:sz w:val="32"/>
          <w:szCs w:val="32"/>
        </w:rPr>
        <w:t>年“三公”经费预算为</w:t>
      </w:r>
      <w:r>
        <w:rPr>
          <w:rFonts w:hint="eastAsia" w:ascii="仿宋" w:hAnsi="仿宋" w:eastAsia="仿宋"/>
          <w:sz w:val="32"/>
          <w:szCs w:val="32"/>
          <w:lang w:val="en-US" w:eastAsia="zh-CN"/>
        </w:rPr>
        <w:t>5.55</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0.75</w:t>
      </w:r>
      <w:r>
        <w:rPr>
          <w:rFonts w:hint="eastAsia" w:ascii="仿宋" w:hAnsi="仿宋" w:eastAsia="仿宋"/>
          <w:sz w:val="32"/>
          <w:szCs w:val="32"/>
        </w:rPr>
        <w:t>万元，下降了</w:t>
      </w:r>
      <w:r>
        <w:rPr>
          <w:rFonts w:hint="eastAsia" w:ascii="仿宋" w:hAnsi="仿宋" w:eastAsia="仿宋"/>
          <w:sz w:val="32"/>
          <w:szCs w:val="32"/>
          <w:lang w:val="en-US" w:eastAsia="zh-CN"/>
        </w:rPr>
        <w:t>11.9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highlight w:val="none"/>
        </w:rPr>
        <w:t>主要原因是</w:t>
      </w:r>
      <w:r>
        <w:rPr>
          <w:rFonts w:hint="eastAsia" w:ascii="仿宋" w:hAnsi="仿宋" w:eastAsia="仿宋" w:cs="仿宋_GB2312"/>
          <w:sz w:val="32"/>
          <w:szCs w:val="32"/>
        </w:rPr>
        <w:t>严格落实</w:t>
      </w:r>
      <w:r>
        <w:rPr>
          <w:rFonts w:hint="eastAsia" w:ascii="仿宋" w:hAnsi="仿宋" w:eastAsia="仿宋"/>
          <w:sz w:val="32"/>
          <w:szCs w:val="32"/>
        </w:rPr>
        <w:t>“三公”经费只减不增的目标要求，局机关和所属二级单位均压缩各类公务接待支出</w:t>
      </w:r>
      <w:r>
        <w:rPr>
          <w:rFonts w:hint="eastAsia" w:ascii="仿宋" w:hAnsi="仿宋" w:eastAsia="仿宋" w:cs="仿宋_GB2312"/>
          <w:sz w:val="32"/>
          <w:szCs w:val="32"/>
          <w:highlight w:val="none"/>
        </w:rPr>
        <w:t>。</w:t>
      </w:r>
      <w:r>
        <w:rPr>
          <w:rFonts w:hint="eastAsia" w:ascii="仿宋" w:hAnsi="仿宋" w:eastAsia="仿宋"/>
          <w:sz w:val="32"/>
          <w:szCs w:val="32"/>
        </w:rPr>
        <w:t xml:space="preserve">     </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w:t>
      </w:r>
      <w:r>
        <w:rPr>
          <w:rFonts w:hint="eastAsia" w:ascii="仿宋" w:hAnsi="仿宋" w:eastAsia="仿宋" w:cs="仿宋_GB2312"/>
          <w:sz w:val="32"/>
          <w:szCs w:val="32"/>
        </w:rPr>
        <w:t>驻马店市粮食和物资储备局</w:t>
      </w:r>
      <w:r>
        <w:rPr>
          <w:rFonts w:hint="eastAsia" w:ascii="仿宋" w:hAnsi="仿宋" w:eastAsia="仿宋"/>
          <w:sz w:val="32"/>
          <w:szCs w:val="32"/>
          <w:lang w:eastAsia="zh-CN"/>
        </w:rPr>
        <w:t>2023</w:t>
      </w:r>
      <w:r>
        <w:rPr>
          <w:rFonts w:hint="eastAsia" w:ascii="仿宋" w:hAnsi="仿宋" w:eastAsia="仿宋"/>
          <w:sz w:val="32"/>
          <w:szCs w:val="32"/>
        </w:rPr>
        <w:t>年没有安排因公出国（境）费用的收入和支出预算。预算数与</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年持平。主要原因是驻马店市粮食和物资储备局</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年和</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年均没有安排因公出国（境）费用的收入和支出预算。</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3.7</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比</w:t>
      </w:r>
      <w:r>
        <w:rPr>
          <w:rFonts w:hint="eastAsia" w:ascii="仿宋" w:hAnsi="仿宋" w:eastAsia="仿宋"/>
          <w:sz w:val="32"/>
          <w:szCs w:val="32"/>
          <w:lang w:val="en-US" w:eastAsia="zh-CN"/>
        </w:rPr>
        <w:t>2022年减少0万元，主要原因是</w:t>
      </w:r>
      <w:r>
        <w:rPr>
          <w:rFonts w:hint="eastAsia" w:ascii="仿宋" w:hAnsi="仿宋" w:eastAsia="仿宋"/>
          <w:sz w:val="32"/>
          <w:szCs w:val="32"/>
        </w:rPr>
        <w:t>驻马店市粮食和物资储备局</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年和</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年均没有安排公务用车购置费用的收入和支出预算</w:t>
      </w:r>
      <w:r>
        <w:rPr>
          <w:rFonts w:hint="eastAsia" w:ascii="仿宋" w:hAnsi="仿宋" w:eastAsia="仿宋"/>
          <w:sz w:val="32"/>
          <w:szCs w:val="32"/>
          <w:lang w:val="en-US" w:eastAsia="zh-CN"/>
        </w:rPr>
        <w:t>。</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3.7万元，</w:t>
      </w:r>
      <w:r>
        <w:rPr>
          <w:rFonts w:hint="eastAsia" w:ascii="仿宋" w:hAnsi="仿宋" w:eastAsia="仿宋"/>
          <w:sz w:val="32"/>
          <w:szCs w:val="32"/>
        </w:rPr>
        <w:t>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0.7</w:t>
      </w:r>
      <w:r>
        <w:rPr>
          <w:rFonts w:hint="eastAsia" w:ascii="仿宋" w:hAnsi="仿宋" w:eastAsia="仿宋"/>
          <w:sz w:val="32"/>
          <w:szCs w:val="32"/>
        </w:rPr>
        <w:t>万元，下降了</w:t>
      </w:r>
      <w:r>
        <w:rPr>
          <w:rFonts w:hint="eastAsia" w:ascii="仿宋" w:hAnsi="仿宋" w:eastAsia="仿宋"/>
          <w:sz w:val="32"/>
          <w:szCs w:val="32"/>
          <w:lang w:val="en-US" w:eastAsia="zh-CN"/>
        </w:rPr>
        <w:t>15.91</w:t>
      </w:r>
      <w:r>
        <w:rPr>
          <w:rFonts w:ascii="仿宋" w:hAnsi="仿宋" w:eastAsia="仿宋"/>
          <w:sz w:val="32"/>
          <w:szCs w:val="32"/>
        </w:rPr>
        <w:t>%</w:t>
      </w:r>
      <w:r>
        <w:rPr>
          <w:rFonts w:hint="eastAsia" w:ascii="仿宋" w:hAnsi="仿宋" w:eastAsia="仿宋"/>
          <w:sz w:val="32"/>
          <w:szCs w:val="32"/>
        </w:rPr>
        <w:t>，主要原因是局机关和所属二级单位</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年严格控制公务用车运行支出，确保“三公”经费只减不增。</w:t>
      </w:r>
    </w:p>
    <w:p>
      <w:pPr>
        <w:spacing w:line="600" w:lineRule="exact"/>
        <w:ind w:firstLine="643" w:firstLineChars="200"/>
        <w:rPr>
          <w:rFonts w:ascii="仿宋" w:hAnsi="仿宋" w:eastAsia="仿宋" w:cs="Times New Roman"/>
          <w:sz w:val="32"/>
          <w:szCs w:val="32"/>
          <w:highlight w:val="none"/>
        </w:rPr>
      </w:pPr>
      <w:r>
        <w:rPr>
          <w:rFonts w:hint="eastAsia" w:ascii="仿宋" w:hAnsi="仿宋" w:eastAsia="仿宋"/>
          <w:b/>
          <w:sz w:val="32"/>
          <w:szCs w:val="32"/>
        </w:rPr>
        <w:t>（三）公务接待费</w:t>
      </w:r>
      <w:r>
        <w:rPr>
          <w:rFonts w:hint="eastAsia" w:ascii="仿宋" w:hAnsi="仿宋" w:eastAsia="仿宋"/>
          <w:b/>
          <w:sz w:val="32"/>
          <w:szCs w:val="32"/>
          <w:lang w:val="en-US" w:eastAsia="zh-CN"/>
        </w:rPr>
        <w:t>1.85</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lang w:val="en-US" w:eastAsia="zh-CN"/>
        </w:rPr>
        <w:t>0.05</w:t>
      </w:r>
      <w:r>
        <w:rPr>
          <w:rFonts w:hint="eastAsia" w:ascii="仿宋" w:hAnsi="仿宋" w:eastAsia="仿宋"/>
          <w:sz w:val="32"/>
          <w:szCs w:val="32"/>
        </w:rPr>
        <w:t>万元，下降了</w:t>
      </w:r>
      <w:r>
        <w:rPr>
          <w:rFonts w:hint="eastAsia" w:ascii="仿宋" w:hAnsi="仿宋" w:eastAsia="仿宋"/>
          <w:sz w:val="32"/>
          <w:szCs w:val="32"/>
          <w:lang w:val="en-US" w:eastAsia="zh-CN"/>
        </w:rPr>
        <w:t>2.63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highlight w:val="none"/>
        </w:rPr>
        <w:t>主要原因是</w:t>
      </w:r>
      <w:r>
        <w:rPr>
          <w:rFonts w:hint="eastAsia" w:ascii="仿宋" w:hAnsi="仿宋" w:eastAsia="仿宋" w:cs="仿宋_GB2312"/>
          <w:sz w:val="32"/>
          <w:szCs w:val="32"/>
        </w:rPr>
        <w:t>严格落实</w:t>
      </w:r>
      <w:r>
        <w:rPr>
          <w:rFonts w:hint="eastAsia" w:ascii="仿宋" w:hAnsi="仿宋" w:eastAsia="仿宋"/>
          <w:sz w:val="32"/>
          <w:szCs w:val="32"/>
        </w:rPr>
        <w:t>“三公”经费只减不增的目标要求，局机关和所属二级单位均压缩各类公务接待支出</w:t>
      </w:r>
      <w:r>
        <w:rPr>
          <w:rFonts w:hint="eastAsia" w:ascii="仿宋" w:hAnsi="仿宋" w:eastAsia="仿宋" w:cs="仿宋_GB2312"/>
          <w:sz w:val="32"/>
          <w:szCs w:val="32"/>
          <w:highlight w:val="none"/>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驻马店市粮食和物资储备局</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 w:hAnsi="仿宋" w:eastAsia="仿宋"/>
          <w:sz w:val="32"/>
          <w:szCs w:val="32"/>
          <w:highlight w:val="none"/>
        </w:rPr>
        <w:t>机关运行经费支出预算为</w:t>
      </w:r>
      <w:r>
        <w:rPr>
          <w:rFonts w:hint="eastAsia" w:ascii="仿宋" w:hAnsi="仿宋" w:eastAsia="仿宋"/>
          <w:sz w:val="32"/>
          <w:szCs w:val="32"/>
          <w:highlight w:val="none"/>
          <w:lang w:val="en-US" w:eastAsia="zh-CN"/>
        </w:rPr>
        <w:t>939.15</w:t>
      </w:r>
      <w:r>
        <w:rPr>
          <w:rFonts w:hint="eastAsia" w:ascii="仿宋" w:hAnsi="仿宋" w:eastAsia="仿宋"/>
          <w:sz w:val="32"/>
          <w:szCs w:val="32"/>
          <w:highlight w:val="none"/>
        </w:rPr>
        <w:t>万元，</w:t>
      </w:r>
      <w:r>
        <w:rPr>
          <w:rFonts w:hint="eastAsia" w:ascii="仿宋" w:hAnsi="仿宋" w:eastAsia="仿宋"/>
          <w:sz w:val="32"/>
          <w:szCs w:val="32"/>
        </w:rPr>
        <w:t>主要保障机构正常运转及贯彻执行各项粮食和物资储备政策履职需要。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年政府采购预算安排</w:t>
      </w:r>
      <w:r>
        <w:rPr>
          <w:rFonts w:hint="eastAsia" w:ascii="仿宋" w:hAnsi="仿宋" w:eastAsia="仿宋"/>
          <w:sz w:val="32"/>
          <w:szCs w:val="32"/>
          <w:lang w:val="en-US" w:eastAsia="zh-CN"/>
        </w:rPr>
        <w:t>52.3</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10</w:t>
      </w:r>
      <w:r>
        <w:rPr>
          <w:rFonts w:hint="eastAsia" w:ascii="仿宋" w:hAnsi="仿宋" w:eastAsia="仿宋"/>
          <w:sz w:val="32"/>
          <w:szCs w:val="32"/>
        </w:rPr>
        <w:t>万元，政府采购服务预算</w:t>
      </w:r>
      <w:r>
        <w:rPr>
          <w:rFonts w:hint="eastAsia" w:ascii="仿宋" w:hAnsi="仿宋" w:eastAsia="仿宋"/>
          <w:sz w:val="32"/>
          <w:szCs w:val="32"/>
          <w:lang w:val="en-US" w:eastAsia="zh-CN"/>
        </w:rPr>
        <w:t>42.3</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驻马店市粮食和物资储备局</w:t>
      </w:r>
      <w:r>
        <w:rPr>
          <w:rFonts w:hint="eastAsia" w:ascii="仿宋" w:hAnsi="仿宋" w:eastAsia="仿宋"/>
          <w:sz w:val="32"/>
          <w:szCs w:val="32"/>
          <w:lang w:eastAsia="zh-CN"/>
        </w:rPr>
        <w:t>2023</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rPr>
        <w:t>年期末，</w:t>
      </w:r>
      <w:r>
        <w:rPr>
          <w:rFonts w:hint="eastAsia" w:ascii="仿宋" w:hAnsi="仿宋" w:eastAsia="仿宋" w:cs="仿宋_GB2312"/>
          <w:sz w:val="32"/>
          <w:szCs w:val="32"/>
        </w:rPr>
        <w:t>驻马店市粮食和物资储备局</w:t>
      </w:r>
      <w:r>
        <w:rPr>
          <w:rFonts w:hint="eastAsia" w:ascii="仿宋" w:hAnsi="仿宋" w:eastAsia="仿宋"/>
          <w:sz w:val="32"/>
          <w:szCs w:val="32"/>
        </w:rPr>
        <w:t>共有车辆</w:t>
      </w:r>
      <w:r>
        <w:rPr>
          <w:rFonts w:hint="eastAsia" w:ascii="仿宋" w:hAnsi="仿宋" w:eastAsia="仿宋"/>
          <w:sz w:val="32"/>
          <w:szCs w:val="32"/>
          <w:highlight w:val="none"/>
          <w:lang w:val="en-US" w:eastAsia="zh-CN"/>
        </w:rPr>
        <w:t>3</w:t>
      </w:r>
      <w:r>
        <w:rPr>
          <w:rFonts w:hint="eastAsia" w:ascii="仿宋" w:hAnsi="仿宋" w:eastAsia="仿宋"/>
          <w:sz w:val="32"/>
          <w:szCs w:val="32"/>
        </w:rPr>
        <w:t>辆，其中：一般公务用车</w:t>
      </w:r>
      <w:r>
        <w:rPr>
          <w:rFonts w:hint="eastAsia" w:ascii="仿宋" w:hAnsi="仿宋" w:eastAsia="仿宋"/>
          <w:sz w:val="32"/>
          <w:szCs w:val="32"/>
          <w:highlight w:val="none"/>
          <w:lang w:val="en-US" w:eastAsia="zh-CN"/>
        </w:rPr>
        <w:t>1</w:t>
      </w:r>
      <w:r>
        <w:rPr>
          <w:rFonts w:hint="eastAsia" w:ascii="仿宋" w:hAnsi="仿宋" w:eastAsia="仿宋"/>
          <w:sz w:val="32"/>
          <w:szCs w:val="32"/>
        </w:rPr>
        <w:t>辆、一般执法执勤用车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2</w:t>
      </w:r>
      <w:r>
        <w:rPr>
          <w:rFonts w:hint="eastAsia" w:ascii="仿宋" w:hAnsi="仿宋" w:eastAsia="仿宋"/>
          <w:sz w:val="32"/>
          <w:szCs w:val="32"/>
        </w:rPr>
        <w:t>辆，其他用车主要是机要通信用车</w:t>
      </w:r>
      <w:r>
        <w:rPr>
          <w:rFonts w:hint="eastAsia" w:ascii="仿宋" w:hAnsi="仿宋" w:eastAsia="仿宋"/>
          <w:sz w:val="32"/>
          <w:szCs w:val="32"/>
          <w:highlight w:val="none"/>
          <w:lang w:val="en-US" w:eastAsia="zh-CN"/>
        </w:rPr>
        <w:t>1</w:t>
      </w:r>
      <w:r>
        <w:rPr>
          <w:rFonts w:hint="eastAsia" w:ascii="仿宋" w:hAnsi="仿宋" w:eastAsia="仿宋"/>
          <w:sz w:val="32"/>
          <w:szCs w:val="32"/>
        </w:rPr>
        <w:t>辆、应急车辆</w:t>
      </w:r>
      <w:r>
        <w:rPr>
          <w:rFonts w:hint="eastAsia" w:ascii="仿宋" w:hAnsi="仿宋" w:eastAsia="仿宋"/>
          <w:sz w:val="32"/>
          <w:szCs w:val="32"/>
          <w:lang w:val="en-US" w:eastAsia="zh-CN"/>
        </w:rPr>
        <w:t>1</w:t>
      </w:r>
      <w:r>
        <w:rPr>
          <w:rFonts w:hint="eastAsia" w:ascii="仿宋" w:hAnsi="仿宋" w:eastAsia="仿宋"/>
          <w:sz w:val="32"/>
          <w:szCs w:val="32"/>
        </w:rPr>
        <w:t>辆、老干部用车</w:t>
      </w:r>
      <w:r>
        <w:rPr>
          <w:rFonts w:hint="eastAsia" w:ascii="仿宋" w:hAnsi="仿宋" w:eastAsia="仿宋"/>
          <w:sz w:val="32"/>
          <w:szCs w:val="32"/>
          <w:lang w:val="en-US" w:eastAsia="zh-CN"/>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ind w:firstLine="3600" w:firstLineChars="1000"/>
        <w:jc w:val="both"/>
        <w:rPr>
          <w:rFonts w:ascii="黑体" w:hAnsi="黑体" w:eastAsia="黑体"/>
          <w:sz w:val="36"/>
          <w:szCs w:val="36"/>
        </w:rPr>
      </w:pPr>
      <w:r>
        <w:rPr>
          <w:rFonts w:hint="eastAsia" w:ascii="黑体" w:hAnsi="黑体" w:eastAsia="黑体"/>
          <w:sz w:val="36"/>
          <w:szCs w:val="36"/>
        </w:rPr>
        <w:t>第三部分</w:t>
      </w:r>
    </w:p>
    <w:p>
      <w:pPr>
        <w:spacing w:line="600" w:lineRule="exact"/>
        <w:ind w:firstLine="3600" w:firstLineChars="1000"/>
        <w:jc w:val="both"/>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hint="eastAsia" w:ascii="黑体" w:hAnsi="黑体" w:eastAsia="黑体" w:cs="黑体"/>
          <w:sz w:val="32"/>
          <w:szCs w:val="32"/>
        </w:rPr>
      </w:pPr>
    </w:p>
    <w:p>
      <w:pPr>
        <w:adjustRightInd w:val="0"/>
        <w:snapToGrid w:val="0"/>
        <w:spacing w:line="600" w:lineRule="exact"/>
        <w:rPr>
          <w:rFonts w:hint="eastAsia" w:ascii="黑体" w:hAnsi="黑体" w:eastAsia="黑体" w:cs="黑体"/>
          <w:sz w:val="32"/>
          <w:szCs w:val="32"/>
        </w:rPr>
      </w:pPr>
    </w:p>
    <w:p>
      <w:pPr>
        <w:adjustRightInd w:val="0"/>
        <w:snapToGrid w:val="0"/>
        <w:spacing w:line="600" w:lineRule="exact"/>
        <w:rPr>
          <w:rFonts w:hint="eastAsia" w:ascii="黑体" w:hAnsi="黑体" w:eastAsia="黑体" w:cs="黑体"/>
          <w:sz w:val="32"/>
          <w:szCs w:val="32"/>
        </w:rPr>
      </w:pPr>
    </w:p>
    <w:p>
      <w:pPr>
        <w:adjustRightInd w:val="0"/>
        <w:snapToGrid w:val="0"/>
        <w:spacing w:line="600" w:lineRule="exact"/>
        <w:rPr>
          <w:rFonts w:hint="eastAsia" w:ascii="黑体" w:hAnsi="黑体" w:eastAsia="黑体" w:cs="黑体"/>
          <w:sz w:val="32"/>
          <w:szCs w:val="32"/>
        </w:rPr>
      </w:pPr>
    </w:p>
    <w:p>
      <w:pPr>
        <w:adjustRightInd w:val="0"/>
        <w:snapToGrid w:val="0"/>
        <w:spacing w:line="600" w:lineRule="exact"/>
        <w:rPr>
          <w:rFonts w:hint="eastAsia" w:ascii="黑体" w:hAnsi="黑体" w:eastAsia="黑体" w:cs="黑体"/>
          <w:sz w:val="32"/>
          <w:szCs w:val="32"/>
        </w:rPr>
      </w:pPr>
    </w:p>
    <w:p>
      <w:pPr>
        <w:adjustRightInd w:val="0"/>
        <w:snapToGrid w:val="0"/>
        <w:spacing w:line="600" w:lineRule="exact"/>
        <w:rPr>
          <w:rFonts w:hint="eastAsia" w:ascii="黑体" w:hAnsi="黑体" w:eastAsia="黑体" w:cs="黑体"/>
          <w:sz w:val="32"/>
          <w:szCs w:val="32"/>
        </w:rPr>
      </w:pPr>
    </w:p>
    <w:p>
      <w:pPr>
        <w:adjustRightInd w:val="0"/>
        <w:snapToGrid w:val="0"/>
        <w:spacing w:line="600" w:lineRule="exact"/>
        <w:rPr>
          <w:rFonts w:hint="eastAsia" w:ascii="黑体" w:hAnsi="黑体" w:eastAsia="黑体" w:cs="黑体"/>
          <w:sz w:val="32"/>
          <w:szCs w:val="32"/>
        </w:rPr>
      </w:pPr>
    </w:p>
    <w:p>
      <w:pPr>
        <w:adjustRightInd w:val="0"/>
        <w:snapToGrid w:val="0"/>
        <w:spacing w:line="600" w:lineRule="exact"/>
        <w:rPr>
          <w:rFonts w:hint="eastAsia" w:ascii="黑体" w:hAnsi="黑体" w:eastAsia="黑体" w:cs="黑体"/>
          <w:sz w:val="32"/>
          <w:szCs w:val="32"/>
        </w:rPr>
      </w:pPr>
    </w:p>
    <w:tbl>
      <w:tblPr>
        <w:tblStyle w:val="6"/>
        <w:tblpPr w:leftFromText="180" w:rightFromText="180" w:vertAnchor="text" w:horzAnchor="page" w:tblpX="1433" w:tblpY="1006"/>
        <w:tblOverlap w:val="never"/>
        <w:tblW w:w="92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74"/>
        <w:gridCol w:w="1538"/>
        <w:gridCol w:w="3075"/>
        <w:gridCol w:w="1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225" w:type="dxa"/>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预算01表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225"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2023年部门收支预算表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6151"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收入</w:t>
            </w:r>
          </w:p>
        </w:tc>
        <w:tc>
          <w:tcPr>
            <w:tcW w:w="4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项目  </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金额  </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项目  </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四、财政专户管理资金收入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五、事业收入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六、事业单位经营收入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七、文化旅游体育与传媒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七、上级补助收入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八、附属单位上缴收入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九、社会保险基金支出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九、其他收入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十、卫生健康</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十一、节能环保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十二、城乡社区事务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十三、农林水事务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十四、交通运输</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十五、资源勘探信息等</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十六、商业服务业等</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十七、金融支出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十九、援助其他地区支出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二十、自然资源海洋气象等支出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二十一、住房保障支出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二十二、粮油物资储备支出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二十三、国有资本经营预算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二十四、灾害防治及应急管理</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二十七、预备费</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二十九、其他支出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三十、转移性支出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三十一、债务还本支出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三十二、债务付息支出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三十三、债务发行费用支出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三十四、抗疫特别国债安排的支出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 年 收 入 合 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 年 支 出 合 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年终结转结余</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 入 总 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 出 总 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r>
    </w:tbl>
    <w:p>
      <w:pPr>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t>附件：驻马店市</w:t>
      </w:r>
      <w:r>
        <w:rPr>
          <w:rFonts w:hint="eastAsia" w:ascii="黑体" w:hAnsi="黑体" w:eastAsia="黑体" w:cs="黑体"/>
          <w:sz w:val="32"/>
          <w:szCs w:val="32"/>
          <w:lang w:eastAsia="zh-CN"/>
        </w:rPr>
        <w:t>粮食和物资储备</w:t>
      </w:r>
      <w:r>
        <w:rPr>
          <w:rFonts w:hint="eastAsia" w:ascii="黑体" w:hAnsi="黑体" w:eastAsia="黑体" w:cs="黑体"/>
          <w:sz w:val="32"/>
          <w:szCs w:val="32"/>
        </w:rPr>
        <w:t>局</w:t>
      </w:r>
      <w:r>
        <w:rPr>
          <w:rFonts w:hint="eastAsia" w:ascii="黑体" w:hAnsi="黑体" w:eastAsia="黑体" w:cs="黑体"/>
          <w:sz w:val="32"/>
          <w:szCs w:val="32"/>
          <w:lang w:eastAsia="zh-CN"/>
        </w:rPr>
        <w:t>2023</w:t>
      </w:r>
      <w:r>
        <w:rPr>
          <w:rFonts w:hint="eastAsia" w:ascii="黑体" w:hAnsi="黑体" w:eastAsia="黑体" w:cs="黑体"/>
          <w:sz w:val="32"/>
          <w:szCs w:val="32"/>
        </w:rPr>
        <w:t>年度部门预算表</w:t>
      </w:r>
    </w:p>
    <w:p>
      <w:pPr>
        <w:spacing w:line="600" w:lineRule="exact"/>
        <w:sectPr>
          <w:pgSz w:w="11906" w:h="16838"/>
          <w:pgMar w:top="1440" w:right="1474" w:bottom="1440" w:left="1588" w:header="851" w:footer="992" w:gutter="0"/>
          <w:cols w:space="425" w:num="1"/>
          <w:docGrid w:type="lines" w:linePitch="312" w:charSpace="0"/>
        </w:sectPr>
      </w:pPr>
    </w:p>
    <w:tbl>
      <w:tblPr>
        <w:tblStyle w:val="6"/>
        <w:tblW w:w="157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1560"/>
        <w:gridCol w:w="945"/>
        <w:gridCol w:w="945"/>
        <w:gridCol w:w="945"/>
        <w:gridCol w:w="945"/>
        <w:gridCol w:w="690"/>
        <w:gridCol w:w="690"/>
        <w:gridCol w:w="690"/>
        <w:gridCol w:w="690"/>
        <w:gridCol w:w="690"/>
        <w:gridCol w:w="690"/>
        <w:gridCol w:w="690"/>
        <w:gridCol w:w="690"/>
        <w:gridCol w:w="690"/>
        <w:gridCol w:w="690"/>
        <w:gridCol w:w="690"/>
        <w:gridCol w:w="690"/>
        <w:gridCol w:w="69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5795" w:type="dxa"/>
            <w:gridSpan w:val="20"/>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5795"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2023年部门收入预算表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795" w:type="dxa"/>
            <w:gridSpan w:val="2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部门名称：驻马店市粮食和物资储备局机关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部门（单位）代码</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部门（单位）名称</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总计</w:t>
            </w:r>
          </w:p>
        </w:tc>
        <w:tc>
          <w:tcPr>
            <w:tcW w:w="835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本年收入</w:t>
            </w:r>
          </w:p>
        </w:tc>
        <w:tc>
          <w:tcPr>
            <w:tcW w:w="414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财政专户管理资金收入</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事业收入</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事业单位经营收入</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上级补助收入</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附属单位上缴收入</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其他收入  </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043001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驻马店市粮食和物资储备局机关</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771.53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771.53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771.53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771.53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043002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驻马店市粮油质量检测中心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52.80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043003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驻马店市粮食和物资储备局军粮供应中心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240.92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240.92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240.92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240.92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043004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驻马店市救灾服务中心</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68.49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68.49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68.49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68.49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spacing w:line="600" w:lineRule="exact"/>
      </w:pPr>
    </w:p>
    <w:tbl>
      <w:tblPr>
        <w:tblStyle w:val="6"/>
        <w:tblW w:w="15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2"/>
        <w:gridCol w:w="492"/>
        <w:gridCol w:w="492"/>
        <w:gridCol w:w="737"/>
        <w:gridCol w:w="2458"/>
        <w:gridCol w:w="1172"/>
        <w:gridCol w:w="1171"/>
        <w:gridCol w:w="1171"/>
        <w:gridCol w:w="1171"/>
        <w:gridCol w:w="1171"/>
        <w:gridCol w:w="1170"/>
        <w:gridCol w:w="1171"/>
        <w:gridCol w:w="1171"/>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5224" w:type="dxa"/>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p>
          <w:p>
            <w:pPr>
              <w:keepNext w:val="0"/>
              <w:keepLines w:val="0"/>
              <w:widowControl/>
              <w:suppressLineNumbers w:val="0"/>
              <w:jc w:val="right"/>
              <w:textAlignment w:val="center"/>
              <w:rPr>
                <w:rFonts w:ascii="宋体" w:hAnsi="宋体" w:eastAsia="宋体" w:cs="宋体"/>
                <w:i w:val="0"/>
                <w:iCs w:val="0"/>
                <w:color w:val="000000"/>
                <w:sz w:val="18"/>
                <w:szCs w:val="18"/>
                <w:u w:val="none"/>
              </w:rPr>
            </w:pPr>
            <w:bookmarkStart w:id="0" w:name="_GoBack"/>
            <w:bookmarkEnd w:id="0"/>
            <w:r>
              <w:rPr>
                <w:rFonts w:ascii="宋体" w:hAnsi="宋体" w:eastAsia="宋体" w:cs="宋体"/>
                <w:i w:val="0"/>
                <w:iCs w:val="0"/>
                <w:color w:val="000000"/>
                <w:kern w:val="0"/>
                <w:sz w:val="18"/>
                <w:szCs w:val="18"/>
                <w:u w:val="none"/>
                <w:lang w:val="en-US" w:eastAsia="zh-CN" w:bidi="ar"/>
              </w:rPr>
              <w:t>预算03表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5224"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2023年部门支出预算表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76"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2576"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17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4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2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单位（科目名称）</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8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基本支出  </w:t>
            </w:r>
          </w:p>
        </w:tc>
        <w:tc>
          <w:tcPr>
            <w:tcW w:w="35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4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939.15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832.68</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47.52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58.95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043</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939.15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832.68</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47.52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58.95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行政单位离退休</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35.97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35.97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51.41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51.41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51.41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财政对企业职工基本养老保险基金的补助</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其他社会保障和就业支出</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行政单位医疗</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46.17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46.17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46.17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42.12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42.12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42.12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一般行政管理事务</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428.40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428.40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390.85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37.55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专项业务活动</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事业运行</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236.09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226.49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212.98</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13.51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事业单位离退休</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10.06</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10.06</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10.06</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应急物资储备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59.45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43.45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40.04</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spacing w:line="600" w:lineRule="exact"/>
      </w:pPr>
    </w:p>
    <w:tbl>
      <w:tblPr>
        <w:tblStyle w:val="6"/>
        <w:tblW w:w="15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75"/>
        <w:gridCol w:w="1464"/>
        <w:gridCol w:w="3075"/>
        <w:gridCol w:w="1537"/>
        <w:gridCol w:w="1537"/>
        <w:gridCol w:w="1537"/>
        <w:gridCol w:w="1537"/>
        <w:gridCol w:w="1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5309" w:type="dxa"/>
            <w:gridSpan w:val="8"/>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530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2023年财政拨款收支总体情况表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0694"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53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5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收入  </w:t>
            </w:r>
          </w:p>
        </w:tc>
        <w:tc>
          <w:tcPr>
            <w:tcW w:w="107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 目  </w:t>
            </w:r>
          </w:p>
        </w:tc>
        <w:tc>
          <w:tcPr>
            <w:tcW w:w="1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金　额</w:t>
            </w:r>
          </w:p>
        </w:tc>
        <w:tc>
          <w:tcPr>
            <w:tcW w:w="3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项 目  </w:t>
            </w:r>
          </w:p>
        </w:tc>
        <w:tc>
          <w:tcPr>
            <w:tcW w:w="1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一般公共预算  </w:t>
            </w:r>
          </w:p>
        </w:tc>
        <w:tc>
          <w:tcPr>
            <w:tcW w:w="1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政府性基金  </w:t>
            </w:r>
          </w:p>
        </w:tc>
        <w:tc>
          <w:tcPr>
            <w:tcW w:w="15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小计  </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一、本年收入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一、本年支出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（一）一般公共服务支出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其中：财政拨款</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（二）外交支出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（三）国防支出(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（四）公共安全支出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二、上年结转</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（五）教育支出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（一）一般公共预算拨款</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（六）科学技术支出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（二）政府性基金预算拨款</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（七）文化体育旅游与传媒支出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（三）国有资本经营预算拨款</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（八）社会保障和就业支出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215.08</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215.08</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215.08</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（九）医疗卫生与计划生育支出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（十）卫生健康支出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93.59</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93.59</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93.59</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（十一）节能环保支出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（十二）城乡社区事务支出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（十三）农林水事务支出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（十四）交通运输支出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（十五）资源勘探信息等支出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（十六）商业服务业等支出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（十七）金融支出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（十九）援助其他地区支出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（二十）自然资源海洋气象等支出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（二十一）住房保障支出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42.12</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42.12</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42.12</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（二十二）粮油物资储备支出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782.94</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782.94</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782.94</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（二十三）国有资本经营预算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（二十四）灾害防治及应急管理</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（二十七）预备费</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（二十九）其他支出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（三十）转移性支出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（三十一）债务还本支出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（三十二）债务付息支出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（三十三）债务发行费用支出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（三十四）抗疫特别国债安排的支出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二、年终结转结余</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收入合计：</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支出合计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tbl>
      <w:tblPr>
        <w:tblStyle w:val="6"/>
        <w:tblW w:w="152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2"/>
        <w:gridCol w:w="492"/>
        <w:gridCol w:w="492"/>
        <w:gridCol w:w="737"/>
        <w:gridCol w:w="2458"/>
        <w:gridCol w:w="1172"/>
        <w:gridCol w:w="1171"/>
        <w:gridCol w:w="1171"/>
        <w:gridCol w:w="1171"/>
        <w:gridCol w:w="1171"/>
        <w:gridCol w:w="1170"/>
        <w:gridCol w:w="1171"/>
        <w:gridCol w:w="1171"/>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5224" w:type="dxa"/>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lang w:val="en-US" w:eastAsia="zh-CN" w:bidi="ar"/>
              </w:rPr>
            </w:pPr>
          </w:p>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5224"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76"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部门名称：</w:t>
            </w:r>
          </w:p>
        </w:tc>
        <w:tc>
          <w:tcPr>
            <w:tcW w:w="12576"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172"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4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2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单位（科目名称）</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8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基本支出  </w:t>
            </w:r>
          </w:p>
        </w:tc>
        <w:tc>
          <w:tcPr>
            <w:tcW w:w="35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4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939.15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832.68</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47.52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58.95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043</w:t>
            </w: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939.15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832.68</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47.52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58.95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行政单位离退休</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35.97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35.97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31.91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机关事业单位基本养老保险缴费支出</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51.41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51.41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51.41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26</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财政对企业职工基本养老保险基金的补助</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其他社会保障和就业支出</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行政单位医疗</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46.17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46.17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46.17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37.37</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42.12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42.12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42.12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一般行政管理事务</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428.40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428.40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390.85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37.55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专项业务活动</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事业运行</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236.09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226.49</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212.98</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13.51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事业单位离退休</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0.42</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事业单位医疗</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10.06</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10.06</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10.06</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应急物资储备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59.45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43.45</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40.04</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3.41</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08"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备注：本表仅含当年财政拨款安排的支出</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spacing w:line="600" w:lineRule="exact"/>
        <w:sectPr>
          <w:pgSz w:w="16838" w:h="11906" w:orient="landscape"/>
          <w:pgMar w:top="1440" w:right="720" w:bottom="1440" w:left="607" w:header="851" w:footer="992" w:gutter="0"/>
          <w:cols w:space="0" w:num="1"/>
          <w:rtlGutter w:val="0"/>
          <w:docGrid w:type="lines" w:linePitch="322" w:charSpace="0"/>
        </w:sectPr>
      </w:pPr>
    </w:p>
    <w:tbl>
      <w:tblPr>
        <w:tblStyle w:val="6"/>
        <w:tblW w:w="105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25"/>
        <w:gridCol w:w="1875"/>
        <w:gridCol w:w="1125"/>
        <w:gridCol w:w="1875"/>
        <w:gridCol w:w="1515"/>
        <w:gridCol w:w="151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0545" w:type="dxa"/>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0545"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2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7905"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51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部门预算支出经济分类科目</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政府预算支出经济分类科目编码</w:t>
            </w: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939.15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880.20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退休费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50905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38.44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离休费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50905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30299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50299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32.67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32.67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30110</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职工基本医疗保险缴费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92.34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290.82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290.82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30206</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电费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30217</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50206</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维修(护)费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维修（护）费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其他交通费用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16.69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30216</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50208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30199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其他工资福利支出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52.00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30231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30299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3.52</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18.74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18.74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30110</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职工基本医疗保险缴费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10.06</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30113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55.79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55.79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30103</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30107</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绩效工资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86.77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86.77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30207</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邮电费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30206</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电费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30217</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0.40</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30228</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30229</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50502</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2.17</w:t>
            </w:r>
          </w:p>
        </w:tc>
      </w:tr>
    </w:tbl>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sectPr>
          <w:pgSz w:w="11906" w:h="16838"/>
          <w:pgMar w:top="1440" w:right="720" w:bottom="1440" w:left="720" w:header="851" w:footer="992" w:gutter="0"/>
          <w:cols w:space="0" w:num="1"/>
          <w:rtlGutter w:val="0"/>
          <w:docGrid w:type="lines" w:linePitch="322" w:charSpace="0"/>
        </w:sectPr>
      </w:pPr>
    </w:p>
    <w:tbl>
      <w:tblPr>
        <w:tblStyle w:val="6"/>
        <w:tblW w:w="156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1"/>
        <w:gridCol w:w="491"/>
        <w:gridCol w:w="1477"/>
        <w:gridCol w:w="492"/>
        <w:gridCol w:w="492"/>
        <w:gridCol w:w="1477"/>
        <w:gridCol w:w="1005"/>
        <w:gridCol w:w="1005"/>
        <w:gridCol w:w="1005"/>
        <w:gridCol w:w="855"/>
        <w:gridCol w:w="855"/>
        <w:gridCol w:w="855"/>
        <w:gridCol w:w="855"/>
        <w:gridCol w:w="855"/>
        <w:gridCol w:w="855"/>
        <w:gridCol w:w="855"/>
        <w:gridCol w:w="855"/>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5632" w:type="dxa"/>
            <w:gridSpan w:val="18"/>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5632" w:type="dxa"/>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2023年支出经济分类汇总表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5632" w:type="dxa"/>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部门名称：驻马店市粮食和物资储备局机关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部门预算经济分类  </w:t>
            </w:r>
          </w:p>
        </w:tc>
        <w:tc>
          <w:tcPr>
            <w:tcW w:w="24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政府预算经济分类</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总计</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上年结转结余</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财政专户管理资金收入</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事业收入</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上级补助收入</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附属单位上缴收入</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事业单位经营收入</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类</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类</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科目名称</w:t>
            </w: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其中：财政拨款</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043</w:t>
            </w:r>
          </w:p>
        </w:tc>
        <w:tc>
          <w:tcPr>
            <w:tcW w:w="49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7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49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2"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7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0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10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1,133.75</w:t>
            </w:r>
          </w:p>
        </w:tc>
        <w:tc>
          <w:tcPr>
            <w:tcW w:w="855" w:type="dxa"/>
            <w:tcBorders>
              <w:top w:val="nil"/>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nil"/>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nil"/>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nil"/>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nil"/>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nil"/>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nil"/>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nil"/>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nil"/>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退休费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38.44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38.44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38.44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303</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离休费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509</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离退休费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32.67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32.67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32.67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其他对企业补助</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507</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其他对企业补助</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1.58</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城镇职工基本医疗保险缴费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46.17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46.17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46.17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社会保障缴费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30.13</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30.13</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27.61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92.34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92.34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92.34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工资奖金津补贴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290.82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290.82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290.82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3.40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电费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6.45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维修(护)费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09</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维修（护）费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其他交通费用</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16.69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16.69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16.69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办公经费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培训费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其他商品和服务支出</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23.12</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23.12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27</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委托业务费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05</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委托业务费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会议费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印刷费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99</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其他工资福利支出</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52.00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52.00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公务用车运行维护费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机关事业单位基本养老保险缴费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18.74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18.74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18.74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其他社会保障缴费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城镇职工基本医疗保险缴费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10.06</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10.06</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公务员医疗补助缴费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5.64</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5.64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13</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住房公积金</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14.51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津贴补贴</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55.79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55.79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55.79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03</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奖金</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28.27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28.27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28.27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绩效工资</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30.19</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301</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基本工资</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86.77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86.77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86.77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07</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邮电费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06</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电费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办公费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差旅费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17</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工会经费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2.35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302</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福利费</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505</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02</w:t>
            </w:r>
          </w:p>
        </w:tc>
        <w:tc>
          <w:tcPr>
            <w:tcW w:w="1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2.17</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2.17</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tbl>
      <w:tblPr>
        <w:tblStyle w:val="6"/>
        <w:tblW w:w="140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37"/>
        <w:gridCol w:w="2337"/>
        <w:gridCol w:w="2338"/>
        <w:gridCol w:w="2337"/>
        <w:gridCol w:w="2338"/>
        <w:gridCol w:w="2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4034" w:type="dxa"/>
            <w:gridSpan w:val="6"/>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4034"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2023年一般公共预算“三公”经费预算表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339"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9356"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2339"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2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“三公”经费合计</w:t>
            </w:r>
          </w:p>
        </w:tc>
        <w:tc>
          <w:tcPr>
            <w:tcW w:w="2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因公出国（境）费</w:t>
            </w:r>
          </w:p>
        </w:tc>
        <w:tc>
          <w:tcPr>
            <w:tcW w:w="701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公务用车购置及运行费</w:t>
            </w:r>
          </w:p>
        </w:tc>
        <w:tc>
          <w:tcPr>
            <w:tcW w:w="2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公务用车购置费</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公务用车运行费</w:t>
            </w:r>
          </w:p>
        </w:tc>
        <w:tc>
          <w:tcPr>
            <w:tcW w:w="2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5.55</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3.70</w:t>
            </w:r>
          </w:p>
        </w:tc>
        <w:tc>
          <w:tcPr>
            <w:tcW w:w="2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7" w:hRule="atLeast"/>
        </w:trPr>
        <w:tc>
          <w:tcPr>
            <w:tcW w:w="14034"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bl>
    <w:p>
      <w:pPr>
        <w:spacing w:line="600" w:lineRule="exact"/>
      </w:pPr>
    </w:p>
    <w:p>
      <w:pPr>
        <w:spacing w:line="600" w:lineRule="exact"/>
      </w:pPr>
    </w:p>
    <w:p>
      <w:pPr>
        <w:spacing w:line="600" w:lineRule="exact"/>
        <w:sectPr>
          <w:pgSz w:w="16838" w:h="11906" w:orient="landscape"/>
          <w:pgMar w:top="720" w:right="720" w:bottom="720" w:left="720" w:header="851" w:footer="992" w:gutter="0"/>
          <w:paperSrc/>
          <w:cols w:space="0" w:num="1"/>
          <w:rtlGutter w:val="0"/>
          <w:docGrid w:type="lines" w:linePitch="322" w:charSpace="0"/>
        </w:sectPr>
      </w:pPr>
    </w:p>
    <w:tbl>
      <w:tblPr>
        <w:tblStyle w:val="6"/>
        <w:tblW w:w="152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1"/>
        <w:gridCol w:w="492"/>
        <w:gridCol w:w="492"/>
        <w:gridCol w:w="738"/>
        <w:gridCol w:w="2459"/>
        <w:gridCol w:w="1171"/>
        <w:gridCol w:w="1171"/>
        <w:gridCol w:w="1171"/>
        <w:gridCol w:w="1171"/>
        <w:gridCol w:w="1171"/>
        <w:gridCol w:w="1171"/>
        <w:gridCol w:w="1171"/>
        <w:gridCol w:w="1171"/>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5283" w:type="dxa"/>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5283"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2023年政府性基金支出预算表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76"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2576"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23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4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科目编码</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单位代码</w:t>
            </w:r>
          </w:p>
        </w:tc>
        <w:tc>
          <w:tcPr>
            <w:tcW w:w="2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单位（科目名称）</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58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基本支出  </w:t>
            </w:r>
          </w:p>
        </w:tc>
        <w:tc>
          <w:tcPr>
            <w:tcW w:w="3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4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人员经费</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公用经费</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小计</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款</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w:t>
            </w: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工资福利支出</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对个人和家庭的补助</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商品和服务支出</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资本性支出</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w:t>
            </w: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tbl>
      <w:tblPr>
        <w:tblStyle w:val="6"/>
        <w:tblW w:w="141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71"/>
        <w:gridCol w:w="1171"/>
        <w:gridCol w:w="1171"/>
        <w:gridCol w:w="1172"/>
        <w:gridCol w:w="1172"/>
        <w:gridCol w:w="1171"/>
        <w:gridCol w:w="1171"/>
        <w:gridCol w:w="1171"/>
        <w:gridCol w:w="1171"/>
        <w:gridCol w:w="1171"/>
        <w:gridCol w:w="1172"/>
        <w:gridCol w:w="1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4115" w:type="dxa"/>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411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2023年项目支出预算表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w:t>
            </w:r>
          </w:p>
        </w:tc>
        <w:tc>
          <w:tcPr>
            <w:tcW w:w="11713"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231"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类型</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1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项目单位</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合计</w:t>
            </w:r>
          </w:p>
        </w:tc>
        <w:tc>
          <w:tcPr>
            <w:tcW w:w="35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本年拨款</w:t>
            </w:r>
          </w:p>
        </w:tc>
        <w:tc>
          <w:tcPr>
            <w:tcW w:w="35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财政拨款结转结余</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一般公共预算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政府性基金预算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国有资本经营预算</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043</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退休人员企事业养老金补差费用</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2023年加快粮食产业经济和三链同构融合发展建设经费</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2023年粮食业务和监督检查费</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2023年放心粮油示范工程建设经费预算</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应急保障及慰问</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驻马店市粮食和物资储备局军粮供应中心</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其他运转类</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救灾物资储备管理经费</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驻马店市救灾服务中心</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spacing w:line="600" w:lineRule="exact"/>
        <w:sectPr>
          <w:pgSz w:w="16838" w:h="11906" w:orient="landscape"/>
          <w:pgMar w:top="720" w:right="720" w:bottom="720" w:left="1230" w:header="851" w:footer="992" w:gutter="0"/>
          <w:paperSrc/>
          <w:cols w:space="0" w:num="1"/>
          <w:rtlGutter w:val="0"/>
          <w:docGrid w:type="lines" w:linePitch="322" w:charSpace="0"/>
        </w:sectPr>
      </w:pPr>
    </w:p>
    <w:tbl>
      <w:tblPr>
        <w:tblStyle w:val="6"/>
        <w:tblW w:w="94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50"/>
        <w:gridCol w:w="1448"/>
        <w:gridCol w:w="2197"/>
        <w:gridCol w:w="1172"/>
        <w:gridCol w:w="3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410" w:type="dxa"/>
            <w:gridSpan w:val="5"/>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41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本级部门(单位)整体绩效目标表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941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部门（单位）名称  </w:t>
            </w:r>
          </w:p>
        </w:tc>
        <w:tc>
          <w:tcPr>
            <w:tcW w:w="66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驻马店市粮食和物资储备局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年度履职目标</w:t>
            </w:r>
          </w:p>
        </w:tc>
        <w:tc>
          <w:tcPr>
            <w:tcW w:w="80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完成年度各项工作任务。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年度主要任务</w:t>
            </w: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任务名称</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完成年度各项工作任务。</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完成省粮食和物资储备局、市委市政府交办的各项粮食和物资储备工作任务；完成粮油市场监督、放心粮油示范工程建设、粮食产业经济振兴、改制企业补差目标工作任务；完成军粮供应、粮油质量检测、救灾服务等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预算情况  </w:t>
            </w: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部门预算总额（万元）</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1133.75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1、资金来源：（1）政府预算资金</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1133.75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（2）财政专户管理资金</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（3）单位资金</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2、资金结构：（1）基本支出</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939.15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（2）项目支出</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投入管理指标  </w:t>
            </w: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工作目标管理  </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年度履职目标相关性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相关</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工作任务科学性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科学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绩效指标合理性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合理</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工作任务、预算项目绩效指标设置是否准确反映部门绩效完成情况；2.工作任务、预算项目绩效指标是否清晰、细化、可评价、可衡量；3.工作任务、预算项目绩效指标的评价标准是否清晰、可衡量；4.是否与部门年度的任务数或计划数相对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预算和财务管理  </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预算编制完整性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完整</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1.部门所有收入是否全部纳入部门预算；2.部门支出预算是否统筹各类资金来源，全部纳入部门预算管理。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专项资金细化率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专项资金细化率=（已细化到具体市县和承担单位的资金数/部门参与分配资金总数）×100%。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预算执行率=（预算完成数/预算数）×100%。预算完成数指部门实际执行的预算数；预算数指财政部门批复的本年度部门的（调整）预算数。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预算调整率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调整率=（预算调整数-年初预算数）/年初预算数×100%。预算调整数：部门在本年度内涉及预算的追加、追减或结构调整的资金总和（因落实国家政策、发生不可抗力、上级部门或本级党委政府临时交办而产生的调整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结转结余率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结转结余率=结转结余总额/预算数*100%。结转结余总额是指部门本年度的结转结余资金之和。预算数是指财政部门批复的本年度部门的（调整）预算数。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“三公经费”控制率=本年度“三公经费”实际支出数/“三公经费”预算数*100%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政府采购执行率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政府采购执行率=（实际政府采购金额/政府采购预算数）×100%。政府采购预算：采购机关根据事业发展计划和行政任务编制的、并经过规定程序批准的年度政府采购计划。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决算真实性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真实</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反映本部门决算工作情况。决算编制数据是否账表一致，即决算报表数据与会计账簿数据是否一致。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资金使用合规性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合规</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管理制度健全性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健全</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预决算信息公开性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公开</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资产管理规范性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规范</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绩效管理  </w:t>
            </w:r>
          </w:p>
        </w:tc>
        <w:tc>
          <w:tcPr>
            <w:tcW w:w="21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绩效目标编制完成率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部门（单位）按要求实施绩效监控的项目数量占应实施绩效监控项目总数的比重。部门绩效监控完成率=已完成绩效监控项目数量/部门项目总数*100%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绩效监控完成率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部门（单位）按要求实施绩效监控的项目数量占应实施绩效监控项目总数的比重。部门绩效监控完成率=已完成绩效监控项目数量/部门项目总数*100%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绩效自评完成率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部门（单位）按要求实施绩效自评的项目数量占应实施绩效自评项目总数的比重。部门绩效自评完成率=已完成评价项目数量/部门项目总数*100%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部门绩效评价完成率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部门重点绩效评价项目评价完成情况。部门绩效评价完成率=已完成评价项目数量/部门重点绩效评价项目数*100%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评价结果应用率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绩效监控、单位自评、部门绩效评价、财政重点绩效评价结果应用情况。评价结果应用率=评价提出的意见建议采纳数/提出的意见建议总数*100%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产出指标  </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重点工作任务完成</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任务完成率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履职目标实现</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目标实现率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效益指标  </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履职效益</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效率增长率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群众满意率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spacing w:line="600" w:lineRule="exact"/>
      </w:pPr>
    </w:p>
    <w:p>
      <w:pPr>
        <w:spacing w:line="600" w:lineRule="exact"/>
        <w:sectPr>
          <w:pgSz w:w="11906" w:h="16838"/>
          <w:pgMar w:top="720" w:right="720" w:bottom="720" w:left="1440" w:header="851" w:footer="992" w:gutter="0"/>
          <w:cols w:space="0" w:num="1"/>
          <w:rtlGutter w:val="0"/>
          <w:docGrid w:type="lines" w:linePitch="322" w:charSpace="0"/>
        </w:sectPr>
      </w:pPr>
    </w:p>
    <w:tbl>
      <w:tblPr>
        <w:tblStyle w:val="6"/>
        <w:tblW w:w="16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06"/>
        <w:gridCol w:w="1565"/>
        <w:gridCol w:w="804"/>
        <w:gridCol w:w="804"/>
        <w:gridCol w:w="683"/>
        <w:gridCol w:w="683"/>
        <w:gridCol w:w="1686"/>
        <w:gridCol w:w="894"/>
        <w:gridCol w:w="1672"/>
        <w:gridCol w:w="1114"/>
        <w:gridCol w:w="1686"/>
        <w:gridCol w:w="1035"/>
        <w:gridCol w:w="988"/>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02" w:type="dxa"/>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预算12表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6502"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lang w:val="en-US" w:eastAsia="zh-CN" w:bidi="ar"/>
              </w:rPr>
              <w:t>2023年度部门预算项目绩效目标表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502"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部门名称：驻马店市粮食和物资储备局机关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单位编码（项目编码）</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项目单位 （项目名称）</w:t>
            </w:r>
          </w:p>
        </w:tc>
        <w:tc>
          <w:tcPr>
            <w:tcW w:w="306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项目金额（万元）</w:t>
            </w:r>
          </w:p>
        </w:tc>
        <w:tc>
          <w:tcPr>
            <w:tcW w:w="1050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6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成本指标  </w:t>
            </w:r>
          </w:p>
        </w:tc>
        <w:tc>
          <w:tcPr>
            <w:tcW w:w="29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产出指标  </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效益指标  </w:t>
            </w:r>
          </w:p>
        </w:tc>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满意度指标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资金总额</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政府预算资金</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财政专户管理资金</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单位资金</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三级指标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194.60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043001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驻马店市粮食和物资储备局机关</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411700220000000040978</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退休人员企事业养老金补差费用</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110.00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完成所属单位企事业补差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169</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保持系统人员稳定</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保持粮食系统人员稳定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补齐差额，保持稳定</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促进社会稳定</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2023年底前</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无生态效益</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411700230000000004469</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2023年放心粮油示范工程建设经费预算</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7.00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定期检验，保证质量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7</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评选认定示范店</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提升占有率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扩大规模，示范引导社会企业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推进示范店建设，示范引导社会企业</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引导企业管理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增加覆盖面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完成时限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2023年底</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无</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411700230000000005202</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2023年粮食业务和监督检查费</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20.00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监督检查、培训</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监督检查和培训次数、人数</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20次、150人</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保证政策落实，促进企业发展</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提升粮食管理能力和水平</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保证质量，提升管理</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提升管理水平，保证粮食安全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落实无污染粮食加工项目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2022年底</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无</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411700230000000005203</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2023年加快粮食产业经济和三链同构融合发展建设经费</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32.00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落实粮食政策组织实施粮油产业</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组织实施粮油产业项目</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落实产业项目，培育新的经济增长点</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服务对象满意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落实产业羡慕促进粮食企业高质量发展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培育新的产业项目带动系统企业发展</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促进粮食系统高质量发展</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实现产业项目生态环保</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95% </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完成时限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2023年底</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  无</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043003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驻马店市粮食和物资储备局军粮供应中心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411700220000000016933</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应急保障及慰问</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总成本</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≤96000元</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应急保障次数</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&gt;1次数</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保障部队演训任务完成</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良好</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部队满意率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慰问次数</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≥1次数</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密切军政军民关系</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良好</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满足部队需求</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满足部队需求</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及时有效</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及时有效</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043004</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驻马店市救灾服务中心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411700230000000004426</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救灾物资储备管理经费</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按照政府采购标准，合理控制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118.4万元</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救灾仓库和物资日常维护管理</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118.4万元</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提升救灾物资保障能力，维护灾区社会稳定</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提升救灾物资保障能力，维护灾区社会稳定</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受灾群众满意度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救灾物资储备完好及仓库安全维护</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救灾物资完好</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救灾物资应急调运</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≤6小时</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spacing w:line="600" w:lineRule="exact"/>
      </w:pPr>
    </w:p>
    <w:sectPr>
      <w:pgSz w:w="16838" w:h="11906" w:orient="landscape"/>
      <w:pgMar w:top="567" w:right="720" w:bottom="720" w:left="227" w:header="851" w:footer="992" w:gutter="0"/>
      <w:paperSrc/>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VerticalSpacing w:val="161"/>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wYTZkNjI4ODMyZTAyZjlmNTJjNmIzMjZiZDA1NDIifQ=="/>
    <w:docVar w:name="KSO_WPS_MARK_KEY" w:val="7064b422-fc7b-4541-9886-669c0959c1ed"/>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7843C51"/>
    <w:rsid w:val="07DA6E7F"/>
    <w:rsid w:val="0CB32593"/>
    <w:rsid w:val="10F7009F"/>
    <w:rsid w:val="13773756"/>
    <w:rsid w:val="1488753C"/>
    <w:rsid w:val="19371C8A"/>
    <w:rsid w:val="1A1C4894"/>
    <w:rsid w:val="1B414DF5"/>
    <w:rsid w:val="1EFB577C"/>
    <w:rsid w:val="21621621"/>
    <w:rsid w:val="29157668"/>
    <w:rsid w:val="2D2C19C5"/>
    <w:rsid w:val="2FE3015E"/>
    <w:rsid w:val="30F717EE"/>
    <w:rsid w:val="34787E99"/>
    <w:rsid w:val="3C6E4EC6"/>
    <w:rsid w:val="437D6F9B"/>
    <w:rsid w:val="4FB95F45"/>
    <w:rsid w:val="54121DDC"/>
    <w:rsid w:val="54F22D84"/>
    <w:rsid w:val="58E86CA3"/>
    <w:rsid w:val="62612C54"/>
    <w:rsid w:val="630E1F24"/>
    <w:rsid w:val="640E13FA"/>
    <w:rsid w:val="684A26C4"/>
    <w:rsid w:val="6DB857F9"/>
    <w:rsid w:val="729D41F8"/>
    <w:rsid w:val="75EF43A6"/>
    <w:rsid w:val="765C0DF6"/>
    <w:rsid w:val="768F7BBE"/>
    <w:rsid w:val="785715FC"/>
    <w:rsid w:val="7BED6827"/>
    <w:rsid w:val="7C9E47C3"/>
    <w:rsid w:val="7DDA07D2"/>
    <w:rsid w:val="7EED2E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29</Pages>
  <Words>10128</Words>
  <Characters>13272</Characters>
  <Lines>41</Lines>
  <Paragraphs>11</Paragraphs>
  <TotalTime>8</TotalTime>
  <ScaleCrop>false</ScaleCrop>
  <LinksUpToDate>false</LinksUpToDate>
  <CharactersWithSpaces>13795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独立自主</cp:lastModifiedBy>
  <cp:lastPrinted>2018-03-22T04:03:00Z</cp:lastPrinted>
  <dcterms:modified xsi:type="dcterms:W3CDTF">2023-02-08T02:22:02Z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EE291831B1374569B4CC98683422C489</vt:lpwstr>
  </property>
</Properties>
</file>