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jc w:val="center"/>
        <w:rPr>
          <w:rFonts w:ascii="方正小标宋简体" w:eastAsia="方正小标宋简体" w:hAnsiTheme="majorEastAsia"/>
          <w:sz w:val="44"/>
          <w:szCs w:val="44"/>
        </w:rPr>
      </w:pPr>
      <w:r>
        <w:rPr>
          <w:rFonts w:hint="eastAsia" w:ascii="方正小标宋简体" w:eastAsia="方正小标宋简体" w:hAnsiTheme="majorEastAsia"/>
          <w:sz w:val="44"/>
          <w:szCs w:val="44"/>
        </w:rPr>
        <w:t>2023年驻马店市应急管理局</w:t>
      </w:r>
    </w:p>
    <w:p>
      <w:pPr>
        <w:pStyle w:val="4"/>
        <w:shd w:val="clear" w:color="auto" w:fill="FFFFFF"/>
        <w:spacing w:before="0" w:beforeAutospacing="0" w:after="0" w:afterAutospacing="0"/>
        <w:jc w:val="center"/>
        <w:rPr>
          <w:rFonts w:ascii="方正小标宋简体" w:eastAsia="方正小标宋简体" w:hAnsiTheme="majorEastAsia"/>
          <w:sz w:val="44"/>
          <w:szCs w:val="44"/>
        </w:rPr>
      </w:pPr>
      <w:r>
        <w:rPr>
          <w:rFonts w:hint="eastAsia" w:ascii="方正小标宋简体" w:eastAsia="方正小标宋简体" w:hAnsiTheme="majorEastAsia"/>
          <w:sz w:val="44"/>
          <w:szCs w:val="44"/>
        </w:rPr>
        <w:t>预算公开说明</w:t>
      </w:r>
    </w:p>
    <w:p>
      <w:pPr>
        <w:pStyle w:val="4"/>
        <w:shd w:val="clear" w:color="auto" w:fill="FFFFFF"/>
        <w:spacing w:before="0" w:beforeAutospacing="0" w:after="0" w:afterAutospacing="0"/>
        <w:jc w:val="center"/>
        <w:rPr>
          <w:rFonts w:asciiTheme="majorEastAsia" w:hAnsiTheme="majorEastAsia" w:eastAsiaTheme="majorEastAsia"/>
          <w:b/>
          <w:sz w:val="44"/>
          <w:szCs w:val="44"/>
        </w:rPr>
      </w:pPr>
    </w:p>
    <w:p>
      <w:pPr>
        <w:pStyle w:val="4"/>
        <w:shd w:val="clear" w:color="auto" w:fill="FFFFFF"/>
        <w:spacing w:before="0" w:beforeAutospacing="0" w:after="0" w:afterAutospacing="0"/>
        <w:jc w:val="center"/>
        <w:rPr>
          <w:b/>
          <w:bCs/>
          <w:sz w:val="52"/>
          <w:szCs w:val="52"/>
        </w:rPr>
      </w:pPr>
      <w:r>
        <w:rPr>
          <w:rFonts w:hint="eastAsia"/>
          <w:b/>
          <w:bCs/>
          <w:sz w:val="52"/>
          <w:szCs w:val="52"/>
        </w:rPr>
        <w:t>目  录</w:t>
      </w:r>
    </w:p>
    <w:p>
      <w:pPr>
        <w:pStyle w:val="4"/>
        <w:shd w:val="clear" w:color="auto" w:fill="FFFFFF"/>
        <w:spacing w:before="0" w:beforeAutospacing="0" w:after="0" w:afterAutospacing="0"/>
        <w:ind w:firstLine="640" w:firstLineChars="200"/>
        <w:rPr>
          <w:rFonts w:ascii="仿宋_GB2312" w:eastAsia="仿宋_GB2312"/>
          <w:color w:val="666666"/>
          <w:sz w:val="32"/>
          <w:szCs w:val="32"/>
        </w:rPr>
      </w:pPr>
      <w:r>
        <w:rPr>
          <w:rFonts w:hint="eastAsia" w:ascii="黑体" w:hAnsi="黑体" w:eastAsia="黑体" w:cs="黑体"/>
          <w:sz w:val="32"/>
          <w:szCs w:val="32"/>
        </w:rPr>
        <w:t>第一部分</w:t>
      </w:r>
      <w:r>
        <w:rPr>
          <w:rFonts w:ascii="黑体" w:hAnsi="黑体" w:eastAsia="黑体" w:cs="黑体"/>
          <w:sz w:val="32"/>
          <w:szCs w:val="32"/>
        </w:rPr>
        <w:t xml:space="preserve"> </w:t>
      </w:r>
      <w:r>
        <w:rPr>
          <w:rFonts w:hint="eastAsia" w:ascii="黑体" w:hAnsi="黑体" w:eastAsia="黑体" w:cs="黑体"/>
          <w:sz w:val="32"/>
          <w:szCs w:val="32"/>
        </w:rPr>
        <w:t>驻马店市应急管理局概况</w:t>
      </w:r>
    </w:p>
    <w:p>
      <w:pPr>
        <w:pStyle w:val="4"/>
        <w:shd w:val="clear" w:color="auto" w:fill="FFFFFF"/>
        <w:spacing w:before="0" w:beforeAutospacing="0" w:after="0" w:afterAutospacing="0"/>
        <w:ind w:firstLine="640" w:firstLineChars="200"/>
        <w:rPr>
          <w:rFonts w:ascii="仿宋_GB2312" w:eastAsia="仿宋_GB2312"/>
          <w:b/>
          <w:bCs/>
          <w:sz w:val="52"/>
          <w:szCs w:val="52"/>
        </w:rPr>
      </w:pPr>
      <w:r>
        <w:rPr>
          <w:rFonts w:hint="eastAsia" w:ascii="仿宋_GB2312" w:hAnsi="仿宋" w:eastAsia="仿宋_GB2312" w:cs="仿宋_GB2312"/>
          <w:sz w:val="32"/>
          <w:szCs w:val="32"/>
        </w:rPr>
        <w:t>一、主要职能</w:t>
      </w:r>
    </w:p>
    <w:p>
      <w:pPr>
        <w:widowControl/>
        <w:spacing w:line="60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二、机构设置及预算单位构成</w:t>
      </w:r>
    </w:p>
    <w:p>
      <w:pPr>
        <w:pStyle w:val="4"/>
        <w:shd w:val="clear" w:color="auto" w:fill="FFFFFF"/>
        <w:spacing w:before="0" w:beforeAutospacing="0" w:after="0" w:afterAutospacing="0"/>
        <w:ind w:firstLine="640" w:firstLineChars="200"/>
        <w:rPr>
          <w:rFonts w:ascii="黑体" w:hAnsi="黑体" w:eastAsia="黑体" w:cs="黑体"/>
          <w:sz w:val="32"/>
          <w:szCs w:val="32"/>
        </w:rPr>
      </w:pPr>
      <w:r>
        <w:rPr>
          <w:rFonts w:hint="eastAsia" w:ascii="黑体" w:hAnsi="黑体" w:eastAsia="黑体" w:cs="黑体"/>
          <w:sz w:val="32"/>
          <w:szCs w:val="32"/>
        </w:rPr>
        <w:t>第二部分 驻马店市应急管理局202</w:t>
      </w:r>
      <w:r>
        <w:rPr>
          <w:rFonts w:ascii="黑体" w:hAnsi="黑体" w:eastAsia="黑体" w:cs="黑体"/>
          <w:sz w:val="32"/>
          <w:szCs w:val="32"/>
        </w:rPr>
        <w:t>3</w:t>
      </w:r>
      <w:r>
        <w:rPr>
          <w:rFonts w:hint="eastAsia" w:ascii="黑体" w:hAnsi="黑体" w:eastAsia="黑体" w:cs="黑体"/>
          <w:sz w:val="32"/>
          <w:szCs w:val="32"/>
        </w:rPr>
        <w:t>年度预算情况说明</w:t>
      </w:r>
    </w:p>
    <w:p>
      <w:pPr>
        <w:spacing w:line="60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一、收入支出预算总体情况说明</w:t>
      </w:r>
    </w:p>
    <w:p>
      <w:pPr>
        <w:spacing w:line="60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二、收入预算总体情况说明</w:t>
      </w:r>
    </w:p>
    <w:p>
      <w:pPr>
        <w:spacing w:line="60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三、支出预算总体情况说明</w:t>
      </w:r>
    </w:p>
    <w:p>
      <w:pPr>
        <w:spacing w:line="60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四、财政拨款收入支出预算总体情况说明</w:t>
      </w:r>
    </w:p>
    <w:p>
      <w:pPr>
        <w:spacing w:line="60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五、一般公共预算支出预算情况说明</w:t>
      </w:r>
    </w:p>
    <w:p>
      <w:pPr>
        <w:spacing w:line="60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六、一般公共预算基本支出预算情况说明</w:t>
      </w:r>
    </w:p>
    <w:p>
      <w:pPr>
        <w:spacing w:line="60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七、政府性基金预算支出预算情况说明</w:t>
      </w:r>
    </w:p>
    <w:p>
      <w:pPr>
        <w:spacing w:line="60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八、“三公”经费支出预算情况说明</w:t>
      </w:r>
    </w:p>
    <w:p>
      <w:pPr>
        <w:spacing w:line="60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九、其他重要事项的情况说明</w:t>
      </w:r>
    </w:p>
    <w:p>
      <w:pPr>
        <w:widowControl/>
        <w:spacing w:line="6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第三部分 名词解释</w:t>
      </w:r>
    </w:p>
    <w:p>
      <w:pPr>
        <w:widowControl/>
        <w:spacing w:line="6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附件：2022年度单位预算公开表</w:t>
      </w:r>
    </w:p>
    <w:p>
      <w:pPr>
        <w:widowControl/>
        <w:spacing w:line="60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一、单位收支总体情况表</w:t>
      </w:r>
    </w:p>
    <w:p>
      <w:pPr>
        <w:widowControl/>
        <w:spacing w:line="60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二、单位收入总体情况表</w:t>
      </w:r>
    </w:p>
    <w:p>
      <w:pPr>
        <w:widowControl/>
        <w:spacing w:line="60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三、单位支出总体情况表</w:t>
      </w:r>
    </w:p>
    <w:p>
      <w:pPr>
        <w:widowControl/>
        <w:spacing w:line="60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四、财政拨款收支总体情况表</w:t>
      </w:r>
    </w:p>
    <w:p>
      <w:pPr>
        <w:widowControl/>
        <w:spacing w:line="60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五、一般公共预算支出情况表</w:t>
      </w:r>
    </w:p>
    <w:p>
      <w:pPr>
        <w:widowControl/>
        <w:spacing w:line="60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六、一般公共预算基本支出情况表</w:t>
      </w:r>
    </w:p>
    <w:p>
      <w:pPr>
        <w:widowControl/>
        <w:spacing w:line="60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七、支出经济分类汇总表</w:t>
      </w:r>
    </w:p>
    <w:p>
      <w:pPr>
        <w:widowControl/>
        <w:spacing w:line="60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八、一般公共预算“三公”经费支出情况表</w:t>
      </w:r>
    </w:p>
    <w:p>
      <w:pPr>
        <w:widowControl/>
        <w:spacing w:line="60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九、政府性基金预算支出情况表</w:t>
      </w:r>
    </w:p>
    <w:p>
      <w:pPr>
        <w:widowControl/>
        <w:spacing w:line="60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十、单位项目支出情况表</w:t>
      </w:r>
    </w:p>
    <w:p>
      <w:pPr>
        <w:widowControl/>
        <w:spacing w:line="600" w:lineRule="exact"/>
        <w:ind w:firstLine="640" w:firstLineChars="200"/>
        <w:rPr>
          <w:rFonts w:ascii="仿宋_GB2312" w:hAnsi="仿宋" w:eastAsia="仿宋_GB2312" w:cs="仿宋_GB2312"/>
          <w:kern w:val="0"/>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 w:eastAsia="仿宋_GB2312" w:cs="仿宋_GB2312"/>
          <w:kern w:val="0"/>
          <w:sz w:val="32"/>
          <w:szCs w:val="32"/>
        </w:rPr>
        <w:t>十一、单位预算项目绩效目标汇总表</w:t>
      </w:r>
    </w:p>
    <w:p>
      <w:pPr>
        <w:widowControl/>
        <w:spacing w:line="600" w:lineRule="exact"/>
        <w:ind w:firstLine="640" w:firstLineChars="200"/>
        <w:rPr>
          <w:rFonts w:ascii="仿宋_GB2312" w:hAnsi="仿宋" w:eastAsia="仿宋_GB2312" w:cs="仿宋_GB2312"/>
          <w:kern w:val="0"/>
          <w:sz w:val="32"/>
          <w:szCs w:val="32"/>
        </w:rPr>
      </w:pPr>
    </w:p>
    <w:p>
      <w:pPr>
        <w:pStyle w:val="4"/>
        <w:shd w:val="clear" w:color="auto" w:fill="FFFFFF"/>
        <w:spacing w:before="0" w:beforeAutospacing="0" w:after="0" w:afterAutospacing="0"/>
        <w:jc w:val="center"/>
        <w:rPr>
          <w:rFonts w:ascii="黑体" w:hAnsi="黑体" w:eastAsia="黑体" w:cs="Calibri"/>
          <w:kern w:val="2"/>
          <w:sz w:val="36"/>
          <w:szCs w:val="36"/>
        </w:rPr>
      </w:pPr>
      <w:r>
        <w:rPr>
          <w:rFonts w:hint="eastAsia" w:ascii="黑体" w:hAnsi="黑体" w:eastAsia="黑体" w:cs="Calibri"/>
          <w:kern w:val="2"/>
          <w:sz w:val="36"/>
          <w:szCs w:val="36"/>
        </w:rPr>
        <w:t>第一部分</w:t>
      </w:r>
    </w:p>
    <w:p>
      <w:pPr>
        <w:pStyle w:val="4"/>
        <w:shd w:val="clear" w:color="auto" w:fill="FFFFFF"/>
        <w:spacing w:before="0" w:beforeAutospacing="0" w:after="0" w:afterAutospacing="0"/>
        <w:jc w:val="center"/>
        <w:rPr>
          <w:rFonts w:ascii="黑体" w:hAnsi="黑体" w:eastAsia="黑体" w:cs="Calibri"/>
          <w:kern w:val="2"/>
          <w:sz w:val="36"/>
          <w:szCs w:val="36"/>
        </w:rPr>
      </w:pPr>
      <w:r>
        <w:rPr>
          <w:rFonts w:hint="eastAsia" w:ascii="黑体" w:hAnsi="黑体" w:eastAsia="黑体" w:cs="Calibri"/>
          <w:kern w:val="2"/>
          <w:sz w:val="36"/>
          <w:szCs w:val="36"/>
        </w:rPr>
        <w:t>驻马店市应急管理局概况</w:t>
      </w:r>
    </w:p>
    <w:p>
      <w:pPr>
        <w:pStyle w:val="4"/>
        <w:shd w:val="clear" w:color="auto" w:fill="FFFFFF"/>
        <w:spacing w:before="0" w:beforeAutospacing="0" w:after="0" w:afterAutospacing="0"/>
        <w:jc w:val="center"/>
        <w:rPr>
          <w:rFonts w:ascii="黑体" w:hAnsi="黑体" w:eastAsia="黑体" w:cs="Calibri"/>
          <w:kern w:val="2"/>
          <w:sz w:val="36"/>
          <w:szCs w:val="36"/>
        </w:rPr>
      </w:pPr>
    </w:p>
    <w:p>
      <w:pPr>
        <w:spacing w:line="600" w:lineRule="exact"/>
        <w:ind w:firstLine="640" w:firstLineChars="200"/>
        <w:jc w:val="left"/>
        <w:rPr>
          <w:rFonts w:ascii="黑体" w:hAnsi="黑体" w:eastAsia="黑体" w:cs="Calibri"/>
          <w:sz w:val="32"/>
          <w:szCs w:val="32"/>
        </w:rPr>
      </w:pPr>
      <w:r>
        <w:rPr>
          <w:rFonts w:hint="eastAsia" w:ascii="黑体" w:hAnsi="黑体" w:eastAsia="黑体" w:cs="Calibri"/>
          <w:sz w:val="32"/>
          <w:szCs w:val="32"/>
        </w:rPr>
        <w:t>一、驻马店市应急管理局主要职能</w:t>
      </w:r>
    </w:p>
    <w:p>
      <w:pPr>
        <w:spacing w:line="600" w:lineRule="exact"/>
        <w:ind w:firstLine="630"/>
        <w:rPr>
          <w:rFonts w:ascii="仿宋_GB2312" w:hAnsi="仿宋" w:eastAsia="仿宋_GB2312" w:cs="仿宋_GB2312"/>
          <w:sz w:val="32"/>
          <w:szCs w:val="32"/>
        </w:rPr>
      </w:pPr>
      <w:r>
        <w:rPr>
          <w:rFonts w:hint="eastAsia" w:ascii="仿宋_GB2312" w:hAnsi="仿宋" w:eastAsia="仿宋_GB2312" w:cs="仿宋_GB2312"/>
          <w:sz w:val="32"/>
          <w:szCs w:val="32"/>
        </w:rPr>
        <w:t>根据《中共驻马店市委办公室驻马店市人民政府办公室关于印发〈驻马店市应急管理局职能配置、内设机构和人员编制规定〉的通知》（驻办文〔2019〕41号）文件规定，驻马店市应急管理局为市政府工作部门。主要职责是：</w:t>
      </w:r>
    </w:p>
    <w:p>
      <w:pPr>
        <w:spacing w:line="600" w:lineRule="exact"/>
        <w:ind w:firstLine="630"/>
        <w:rPr>
          <w:rFonts w:ascii="仿宋_GB2312" w:hAnsi="仿宋" w:eastAsia="仿宋_GB2312" w:cs="仿宋_GB2312"/>
          <w:sz w:val="32"/>
          <w:szCs w:val="32"/>
        </w:rPr>
      </w:pPr>
      <w:r>
        <w:rPr>
          <w:rFonts w:hint="eastAsia" w:ascii="仿宋_GB2312" w:hAnsi="仿宋" w:eastAsia="仿宋_GB2312" w:cs="仿宋_GB2312"/>
          <w:sz w:val="32"/>
          <w:szCs w:val="32"/>
        </w:rPr>
        <w:t>（一）负责全市应急管理工作，指导各县区各部门应对安全生产类、自然灾害类等突发事件和综合防灾减灾救灾工作。负责全市安全生产综合监督管理和工矿商贸行业安全生产监督管理工作。</w:t>
      </w:r>
    </w:p>
    <w:p>
      <w:pPr>
        <w:spacing w:line="600" w:lineRule="exact"/>
        <w:ind w:firstLine="630"/>
        <w:rPr>
          <w:rFonts w:ascii="仿宋_GB2312" w:hAnsi="仿宋" w:eastAsia="仿宋_GB2312" w:cs="仿宋_GB2312"/>
          <w:sz w:val="32"/>
          <w:szCs w:val="32"/>
        </w:rPr>
      </w:pPr>
      <w:r>
        <w:rPr>
          <w:rFonts w:hint="eastAsia" w:ascii="仿宋_GB2312" w:hAnsi="仿宋" w:eastAsia="仿宋_GB2312" w:cs="仿宋_GB2312"/>
          <w:sz w:val="32"/>
          <w:szCs w:val="32"/>
        </w:rPr>
        <w:t>（二）拟订全市应急管理、安全生产等政策规定，组织编制市级应急体系建设、安全生产和综合防灾减灾规划，组织制定相关规程和标准并监督实施。</w:t>
      </w:r>
    </w:p>
    <w:p>
      <w:pPr>
        <w:spacing w:line="600" w:lineRule="exact"/>
        <w:ind w:firstLine="630"/>
        <w:rPr>
          <w:rFonts w:ascii="仿宋_GB2312" w:hAnsi="仿宋" w:eastAsia="仿宋_GB2312" w:cs="仿宋_GB2312"/>
          <w:sz w:val="32"/>
          <w:szCs w:val="32"/>
        </w:rPr>
      </w:pPr>
      <w:r>
        <w:rPr>
          <w:rFonts w:hint="eastAsia" w:ascii="仿宋_GB2312" w:hAnsi="仿宋" w:eastAsia="仿宋_GB2312" w:cs="仿宋_GB2312"/>
          <w:sz w:val="32"/>
          <w:szCs w:val="32"/>
        </w:rPr>
        <w:t>（三）指导全市应急预案体系建设，建立完善事故灾难和自然灾害分级应对制度，组织编制市级总体应急预案和安全生产类、自然灾害类专项预案，综合协调应急预案衔接工作，组织开展预案演练，推动应急避难设施建设。</w:t>
      </w:r>
    </w:p>
    <w:p>
      <w:pPr>
        <w:spacing w:line="600" w:lineRule="exact"/>
        <w:ind w:firstLine="630"/>
        <w:rPr>
          <w:rFonts w:ascii="仿宋_GB2312" w:hAnsi="仿宋" w:eastAsia="仿宋_GB2312" w:cs="仿宋_GB2312"/>
          <w:sz w:val="32"/>
          <w:szCs w:val="32"/>
        </w:rPr>
      </w:pPr>
      <w:r>
        <w:rPr>
          <w:rFonts w:hint="eastAsia" w:ascii="仿宋_GB2312" w:hAnsi="仿宋" w:eastAsia="仿宋_GB2312" w:cs="仿宋_GB2312"/>
          <w:sz w:val="32"/>
          <w:szCs w:val="32"/>
        </w:rPr>
        <w:t>（四）牵头建立统一的应急管理信息系统，负责信息传输和共享，建立监测预警和灾情报告制度，健全自然灾害信息资源获取和共享机制，依法统一发布灾情。</w:t>
      </w:r>
    </w:p>
    <w:p>
      <w:pPr>
        <w:spacing w:line="600" w:lineRule="exact"/>
        <w:ind w:firstLine="630"/>
        <w:rPr>
          <w:rFonts w:ascii="仿宋_GB2312" w:hAnsi="仿宋" w:eastAsia="仿宋_GB2312" w:cs="仿宋_GB2312"/>
          <w:sz w:val="32"/>
          <w:szCs w:val="32"/>
        </w:rPr>
      </w:pPr>
      <w:r>
        <w:rPr>
          <w:rFonts w:hint="eastAsia" w:ascii="仿宋_GB2312" w:hAnsi="仿宋" w:eastAsia="仿宋_GB2312" w:cs="仿宋_GB2312"/>
          <w:sz w:val="32"/>
          <w:szCs w:val="32"/>
        </w:rPr>
        <w:t>（五）组织指导协调安全生产类、自然灾害类等突发事件应急救援，承担市应对重大灾害指挥部工作，综合研判突发事件发展态势并提出应对建议，协助市委、市政府指定的负责同志组织重大灾害应急处置工作。</w:t>
      </w:r>
    </w:p>
    <w:p>
      <w:pPr>
        <w:spacing w:line="600" w:lineRule="exact"/>
        <w:ind w:firstLine="630"/>
        <w:rPr>
          <w:rFonts w:ascii="仿宋_GB2312" w:hAnsi="仿宋" w:eastAsia="仿宋_GB2312" w:cs="仿宋_GB2312"/>
          <w:sz w:val="32"/>
          <w:szCs w:val="32"/>
        </w:rPr>
      </w:pPr>
      <w:r>
        <w:rPr>
          <w:rFonts w:hint="eastAsia" w:ascii="仿宋_GB2312" w:hAnsi="仿宋" w:eastAsia="仿宋_GB2312" w:cs="仿宋_GB2312"/>
          <w:sz w:val="32"/>
          <w:szCs w:val="32"/>
        </w:rPr>
        <w:t>（六）统一协调指挥各类应急专业队伍，建立应急协调联动机制，推进指挥平台对接，衔接驻驻解放军和武警部队参与应急救援工作。</w:t>
      </w:r>
    </w:p>
    <w:p>
      <w:pPr>
        <w:spacing w:line="600" w:lineRule="exact"/>
        <w:ind w:firstLine="630"/>
        <w:rPr>
          <w:rFonts w:ascii="仿宋_GB2312" w:hAnsi="仿宋" w:eastAsia="仿宋_GB2312" w:cs="仿宋_GB2312"/>
          <w:sz w:val="32"/>
          <w:szCs w:val="32"/>
        </w:rPr>
      </w:pPr>
      <w:r>
        <w:rPr>
          <w:rFonts w:hint="eastAsia" w:ascii="仿宋_GB2312" w:hAnsi="仿宋" w:eastAsia="仿宋_GB2312" w:cs="仿宋_GB2312"/>
          <w:sz w:val="32"/>
          <w:szCs w:val="32"/>
        </w:rPr>
        <w:t>（七）统筹应急救援力量建设，负责森林火灾扑救、抗洪抢险、地震和地质灾害救援、生产安全事故救援(含煤矿)等专业应急救援力量建设，指导市综合性应急救援队伍建设，指导县区及社会应急救援力量建设。</w:t>
      </w:r>
    </w:p>
    <w:p>
      <w:pPr>
        <w:spacing w:line="600" w:lineRule="exact"/>
        <w:ind w:firstLine="630"/>
        <w:rPr>
          <w:rFonts w:ascii="仿宋_GB2312" w:hAnsi="仿宋" w:eastAsia="仿宋_GB2312" w:cs="仿宋_GB2312"/>
          <w:sz w:val="32"/>
          <w:szCs w:val="32"/>
        </w:rPr>
      </w:pPr>
      <w:r>
        <w:rPr>
          <w:rFonts w:hint="eastAsia" w:ascii="仿宋_GB2312" w:hAnsi="仿宋" w:eastAsia="仿宋_GB2312" w:cs="仿宋_GB2312"/>
          <w:sz w:val="32"/>
          <w:szCs w:val="32"/>
        </w:rPr>
        <w:t>（八）组织指导消防工作，指导消防监督、火灾预防、火灾扑救工作。</w:t>
      </w:r>
    </w:p>
    <w:p>
      <w:pPr>
        <w:spacing w:line="600" w:lineRule="exact"/>
        <w:ind w:firstLine="630"/>
        <w:rPr>
          <w:rFonts w:ascii="仿宋_GB2312" w:hAnsi="仿宋" w:eastAsia="仿宋_GB2312" w:cs="仿宋_GB2312"/>
          <w:sz w:val="32"/>
          <w:szCs w:val="32"/>
        </w:rPr>
      </w:pPr>
      <w:r>
        <w:rPr>
          <w:rFonts w:hint="eastAsia" w:ascii="仿宋_GB2312" w:hAnsi="仿宋" w:eastAsia="仿宋_GB2312" w:cs="仿宋_GB2312"/>
          <w:sz w:val="32"/>
          <w:szCs w:val="32"/>
        </w:rPr>
        <w:t>（九）指导协调全市森林火灾、水旱灾害、地震和地质灾害等防治工作，负责自然灾害综合监测预警工作，指导开展自然灾害综合风险评估工作。</w:t>
      </w:r>
    </w:p>
    <w:p>
      <w:pPr>
        <w:spacing w:line="600" w:lineRule="exact"/>
        <w:ind w:firstLine="630"/>
        <w:rPr>
          <w:rFonts w:ascii="仿宋_GB2312" w:hAnsi="仿宋" w:eastAsia="仿宋_GB2312" w:cs="仿宋_GB2312"/>
          <w:sz w:val="32"/>
          <w:szCs w:val="32"/>
        </w:rPr>
      </w:pPr>
      <w:r>
        <w:rPr>
          <w:rFonts w:hint="eastAsia" w:ascii="仿宋_GB2312" w:hAnsi="仿宋" w:eastAsia="仿宋_GB2312" w:cs="仿宋_GB2312"/>
          <w:sz w:val="32"/>
          <w:szCs w:val="32"/>
        </w:rPr>
        <w:t>（十）组织协调全市灾害救助工作，组织指导灾情核查、损失评估、救灾捐赠工作，按权限管理、分配救灾款物并监督使用。</w:t>
      </w:r>
    </w:p>
    <w:p>
      <w:pPr>
        <w:spacing w:line="600" w:lineRule="exact"/>
        <w:ind w:firstLine="630"/>
        <w:rPr>
          <w:rFonts w:ascii="仿宋_GB2312" w:hAnsi="仿宋" w:eastAsia="仿宋_GB2312" w:cs="仿宋_GB2312"/>
          <w:sz w:val="32"/>
          <w:szCs w:val="32"/>
        </w:rPr>
      </w:pPr>
      <w:r>
        <w:rPr>
          <w:rFonts w:hint="eastAsia" w:ascii="仿宋_GB2312" w:hAnsi="仿宋" w:eastAsia="仿宋_GB2312" w:cs="仿宋_GB2312"/>
          <w:sz w:val="32"/>
          <w:szCs w:val="32"/>
        </w:rPr>
        <w:t>（十一）依法行使安全生产综合监督管理职权，指导协调、监督检查市政府有关部门及县区政府、各类功能区管委会安全生产工作，督促、指导安全生产责任落实。组织开展安全生产巡查、考核工作。承担市安全生产委员会日常工作。</w:t>
      </w:r>
    </w:p>
    <w:p>
      <w:pPr>
        <w:spacing w:line="600" w:lineRule="exact"/>
        <w:ind w:firstLine="630"/>
        <w:rPr>
          <w:rFonts w:ascii="仿宋_GB2312" w:hAnsi="仿宋" w:eastAsia="仿宋_GB2312" w:cs="仿宋_GB2312"/>
          <w:sz w:val="32"/>
          <w:szCs w:val="32"/>
        </w:rPr>
      </w:pPr>
      <w:r>
        <w:rPr>
          <w:rFonts w:hint="eastAsia" w:ascii="仿宋_GB2312" w:hAnsi="仿宋" w:eastAsia="仿宋_GB2312" w:cs="仿宋_GB2312"/>
          <w:sz w:val="32"/>
          <w:szCs w:val="32"/>
        </w:rPr>
        <w:t>（十二）按照分级、属地原则，依法监督检查工矿商贸生产经营单位贯彻执行安全生产法律法规情况，依法监督检查工矿商贸生产经营单位安全生产条件和有关设备（特种设备除外）、材料、劳动防护用品配备使用的安全生产管理工作。依法组织并指导监督实施安全生产准入制度。负责危险化学品安全监督管理综合工作和烟花爆竹经营企业安全生产监督管理工作。</w:t>
      </w:r>
    </w:p>
    <w:p>
      <w:pPr>
        <w:spacing w:line="600" w:lineRule="exact"/>
        <w:ind w:firstLine="630"/>
        <w:rPr>
          <w:rFonts w:ascii="仿宋_GB2312" w:hAnsi="仿宋" w:eastAsia="仿宋_GB2312" w:cs="仿宋_GB2312"/>
          <w:sz w:val="32"/>
          <w:szCs w:val="32"/>
        </w:rPr>
      </w:pPr>
      <w:r>
        <w:rPr>
          <w:rFonts w:hint="eastAsia" w:ascii="仿宋_GB2312" w:hAnsi="仿宋" w:eastAsia="仿宋_GB2312" w:cs="仿宋_GB2312"/>
          <w:sz w:val="32"/>
          <w:szCs w:val="32"/>
        </w:rPr>
        <w:t>（十三）依法组织指导生产安全事故调查处理，监督事故查处和责任追究落实情况。组织开展自然灾害类突发事件的调查评估工作。协助省调查处理重大以上等级事故。综合管理全市生产安全伤亡事故、事故隐患排查治理、安全生产统计分析工作。</w:t>
      </w:r>
    </w:p>
    <w:p>
      <w:pPr>
        <w:spacing w:line="600" w:lineRule="exact"/>
        <w:ind w:firstLine="630"/>
        <w:rPr>
          <w:rFonts w:ascii="仿宋_GB2312" w:hAnsi="仿宋" w:eastAsia="仿宋_GB2312" w:cs="仿宋_GB2312"/>
          <w:sz w:val="32"/>
          <w:szCs w:val="32"/>
        </w:rPr>
      </w:pPr>
      <w:r>
        <w:rPr>
          <w:rFonts w:hint="eastAsia" w:ascii="仿宋_GB2312" w:hAnsi="仿宋" w:eastAsia="仿宋_GB2312" w:cs="仿宋_GB2312"/>
          <w:sz w:val="32"/>
          <w:szCs w:val="32"/>
        </w:rPr>
        <w:t>（十四）制定应急物资储备和应急救援装备规划并组织实施，会同市粮食和物资储备局等部门建立健全应急物资信息平台和调拨制度，在救灾时统一调度。</w:t>
      </w:r>
    </w:p>
    <w:p>
      <w:pPr>
        <w:spacing w:line="600" w:lineRule="exact"/>
        <w:ind w:firstLine="630"/>
        <w:rPr>
          <w:rFonts w:ascii="仿宋_GB2312" w:hAnsi="仿宋" w:eastAsia="仿宋_GB2312" w:cs="仿宋_GB2312"/>
          <w:sz w:val="32"/>
          <w:szCs w:val="32"/>
        </w:rPr>
      </w:pPr>
      <w:r>
        <w:rPr>
          <w:rFonts w:hint="eastAsia" w:ascii="仿宋_GB2312" w:hAnsi="仿宋" w:eastAsia="仿宋_GB2312" w:cs="仿宋_GB2312"/>
          <w:sz w:val="32"/>
          <w:szCs w:val="32"/>
        </w:rPr>
        <w:t>（十五）负责应急管理、安全生产宣传教育和培训工作，组织指导应急管理、安全生产的新技术推广应用和信息化建设工作。依法组织、指导并监督特种作业(不含煤矿安全作业)人员操作资格考核工作和工矿商贸生产经营单位(不含煤矿企业)主要负责人、安全生产管理人员安全生产知识和管理能力考核工作，监督检查工矿商贸生产经营单位安全培训工作。监督、指导注册安全工程师执业资格考试和注册管理工作。</w:t>
      </w:r>
    </w:p>
    <w:p>
      <w:pPr>
        <w:spacing w:line="600" w:lineRule="exact"/>
        <w:ind w:firstLine="630"/>
        <w:rPr>
          <w:rFonts w:ascii="仿宋_GB2312" w:hAnsi="仿宋" w:eastAsia="仿宋_GB2312" w:cs="仿宋_GB2312"/>
          <w:sz w:val="32"/>
          <w:szCs w:val="32"/>
        </w:rPr>
      </w:pPr>
      <w:r>
        <w:rPr>
          <w:rFonts w:hint="eastAsia" w:ascii="仿宋_GB2312" w:hAnsi="仿宋" w:eastAsia="仿宋_GB2312" w:cs="仿宋_GB2312"/>
          <w:sz w:val="32"/>
          <w:szCs w:val="32"/>
        </w:rPr>
        <w:t>（十六）负责监督指导和组织协调全市安全生产行政执法工作。</w:t>
      </w:r>
    </w:p>
    <w:p>
      <w:pPr>
        <w:spacing w:line="600" w:lineRule="exact"/>
        <w:ind w:firstLine="630"/>
        <w:rPr>
          <w:rFonts w:ascii="仿宋_GB2312" w:hAnsi="仿宋" w:eastAsia="仿宋_GB2312" w:cs="仿宋_GB2312"/>
          <w:sz w:val="32"/>
          <w:szCs w:val="32"/>
        </w:rPr>
      </w:pPr>
      <w:r>
        <w:rPr>
          <w:rFonts w:hint="eastAsia" w:ascii="仿宋_GB2312" w:hAnsi="仿宋" w:eastAsia="仿宋_GB2312" w:cs="仿宋_GB2312"/>
          <w:sz w:val="32"/>
          <w:szCs w:val="32"/>
        </w:rPr>
        <w:t>（十七）开展应急管理方面的交流与合作，组织参与安全生产类、自然灾害类等突发事件的跨区域救援工作。</w:t>
      </w:r>
    </w:p>
    <w:p>
      <w:pPr>
        <w:spacing w:line="600" w:lineRule="exact"/>
        <w:ind w:firstLine="630"/>
        <w:rPr>
          <w:rFonts w:ascii="仿宋_GB2312" w:hAnsi="仿宋" w:eastAsia="仿宋_GB2312" w:cs="仿宋_GB2312"/>
          <w:sz w:val="32"/>
          <w:szCs w:val="32"/>
        </w:rPr>
      </w:pPr>
      <w:r>
        <w:rPr>
          <w:rFonts w:hint="eastAsia" w:ascii="仿宋_GB2312" w:hAnsi="仿宋" w:eastAsia="仿宋_GB2312" w:cs="仿宋_GB2312"/>
          <w:sz w:val="32"/>
          <w:szCs w:val="32"/>
        </w:rPr>
        <w:t>（十八）完成市委、市政府交办的其他任务。</w:t>
      </w:r>
    </w:p>
    <w:p>
      <w:pPr>
        <w:spacing w:line="600" w:lineRule="exact"/>
        <w:ind w:firstLine="640" w:firstLineChars="200"/>
        <w:jc w:val="left"/>
        <w:rPr>
          <w:rFonts w:ascii="黑体" w:hAnsi="黑体" w:eastAsia="黑体" w:cs="Calibri"/>
          <w:sz w:val="32"/>
          <w:szCs w:val="32"/>
        </w:rPr>
      </w:pPr>
      <w:r>
        <w:rPr>
          <w:rFonts w:hint="eastAsia" w:ascii="黑体" w:hAnsi="黑体" w:eastAsia="黑体" w:cs="Calibri"/>
          <w:sz w:val="32"/>
          <w:szCs w:val="32"/>
        </w:rPr>
        <w:t>二、驻马店市应急管理局机构设置及预算单位构成</w:t>
      </w:r>
    </w:p>
    <w:p>
      <w:pPr>
        <w:spacing w:line="600" w:lineRule="exact"/>
        <w:ind w:firstLine="630"/>
        <w:rPr>
          <w:rFonts w:ascii="仿宋_GB2312" w:hAnsi="仿宋" w:eastAsia="仿宋_GB2312" w:cs="仿宋_GB2312"/>
          <w:sz w:val="32"/>
          <w:szCs w:val="32"/>
        </w:rPr>
      </w:pPr>
      <w:r>
        <w:rPr>
          <w:rFonts w:hint="eastAsia" w:ascii="仿宋_GB2312" w:hAnsi="仿宋" w:eastAsia="仿宋_GB2312" w:cs="仿宋_GB2312"/>
          <w:sz w:val="32"/>
          <w:szCs w:val="32"/>
        </w:rPr>
        <w:t>驻马店市应急管理局部门预算包括局机关本级预算和局属单位预算。</w:t>
      </w:r>
    </w:p>
    <w:p>
      <w:pPr>
        <w:spacing w:line="600" w:lineRule="exact"/>
        <w:ind w:firstLine="630"/>
        <w:rPr>
          <w:rFonts w:ascii="仿宋_GB2312" w:hAnsi="仿宋" w:eastAsia="仿宋_GB2312" w:cs="仿宋_GB2312"/>
          <w:sz w:val="32"/>
          <w:szCs w:val="32"/>
        </w:rPr>
      </w:pPr>
      <w:r>
        <w:rPr>
          <w:rFonts w:hint="eastAsia" w:ascii="仿宋_GB2312" w:hAnsi="仿宋" w:eastAsia="仿宋_GB2312" w:cs="仿宋_GB2312"/>
          <w:sz w:val="32"/>
          <w:szCs w:val="32"/>
        </w:rPr>
        <w:t>（一）驻马店市应急管理局机关本级；</w:t>
      </w:r>
    </w:p>
    <w:p>
      <w:pPr>
        <w:spacing w:line="600" w:lineRule="exact"/>
        <w:ind w:firstLine="630"/>
        <w:rPr>
          <w:rFonts w:ascii="仿宋_GB2312" w:hAnsi="仿宋" w:eastAsia="仿宋_GB2312" w:cs="仿宋_GB2312"/>
          <w:sz w:val="32"/>
          <w:szCs w:val="32"/>
        </w:rPr>
      </w:pPr>
      <w:r>
        <w:rPr>
          <w:rFonts w:hint="eastAsia" w:ascii="仿宋_GB2312" w:hAnsi="仿宋" w:eastAsia="仿宋_GB2312" w:cs="仿宋_GB2312"/>
          <w:sz w:val="32"/>
          <w:szCs w:val="32"/>
        </w:rPr>
        <w:t>驻马店市应急管理局内设12个职能科室，分别为：办公室、应急指挥和救援协调科、宣传训练科、政策法规科（科技信息化科）、风险监测和减灾救灾科、火灾防治指导科、防汛抗旱科（地震和地质灾害救援科）、危险化学品安全监督管理科、非煤矿山安全监督科、行业安全监督科、综合协调科、行政审批服务科。政治部和机关党委按规定设置。</w:t>
      </w:r>
    </w:p>
    <w:p>
      <w:pPr>
        <w:spacing w:line="600" w:lineRule="exact"/>
        <w:ind w:firstLine="630"/>
        <w:rPr>
          <w:rFonts w:ascii="仿宋_GB2312" w:hAnsi="仿宋" w:eastAsia="仿宋_GB2312" w:cs="仿宋_GB2312"/>
          <w:sz w:val="32"/>
          <w:szCs w:val="32"/>
        </w:rPr>
      </w:pPr>
      <w:r>
        <w:rPr>
          <w:rFonts w:hint="eastAsia" w:ascii="仿宋_GB2312" w:hAnsi="仿宋" w:eastAsia="仿宋_GB2312" w:cs="仿宋_GB2312"/>
          <w:sz w:val="32"/>
          <w:szCs w:val="32"/>
        </w:rPr>
        <w:t>（二）驻马店市防震减灾中心；</w:t>
      </w:r>
    </w:p>
    <w:p>
      <w:pPr>
        <w:spacing w:line="600" w:lineRule="exact"/>
        <w:ind w:firstLine="630"/>
        <w:rPr>
          <w:rFonts w:ascii="仿宋_GB2312" w:hAnsi="仿宋" w:eastAsia="仿宋_GB2312" w:cs="仿宋_GB2312"/>
          <w:sz w:val="32"/>
          <w:szCs w:val="32"/>
        </w:rPr>
      </w:pPr>
      <w:r>
        <w:rPr>
          <w:rFonts w:hint="eastAsia" w:ascii="仿宋_GB2312" w:hAnsi="仿宋" w:eastAsia="仿宋_GB2312" w:cs="仿宋_GB2312"/>
          <w:sz w:val="32"/>
          <w:szCs w:val="32"/>
        </w:rPr>
        <w:t>（三）驻马店市安全生产执法监察支队；</w:t>
      </w:r>
    </w:p>
    <w:p>
      <w:pPr>
        <w:spacing w:line="600" w:lineRule="exact"/>
        <w:ind w:firstLine="630"/>
        <w:rPr>
          <w:rFonts w:ascii="仿宋_GB2312" w:hAnsi="仿宋" w:eastAsia="仿宋_GB2312" w:cs="仿宋_GB2312"/>
          <w:sz w:val="32"/>
          <w:szCs w:val="32"/>
        </w:rPr>
      </w:pPr>
      <w:r>
        <w:rPr>
          <w:rFonts w:hint="eastAsia" w:ascii="仿宋_GB2312" w:hAnsi="仿宋" w:eastAsia="仿宋_GB2312" w:cs="仿宋_GB2312"/>
          <w:sz w:val="32"/>
          <w:szCs w:val="32"/>
        </w:rPr>
        <w:t>（四）驻马店市森林防灭火服务中心；</w:t>
      </w:r>
    </w:p>
    <w:p>
      <w:pPr>
        <w:spacing w:line="600" w:lineRule="exact"/>
        <w:ind w:firstLine="630"/>
        <w:rPr>
          <w:rFonts w:ascii="仿宋_GB2312" w:hAnsi="仿宋" w:eastAsia="仿宋_GB2312" w:cs="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 w:eastAsia="仿宋_GB2312" w:cs="仿宋_GB2312"/>
          <w:sz w:val="32"/>
          <w:szCs w:val="32"/>
        </w:rPr>
        <w:t>（五）驻马店市应急救援保障中心。</w:t>
      </w:r>
    </w:p>
    <w:p>
      <w:pPr>
        <w:spacing w:line="600" w:lineRule="exact"/>
        <w:ind w:firstLine="630"/>
        <w:rPr>
          <w:rFonts w:ascii="仿宋_GB2312" w:hAnsi="仿宋" w:eastAsia="仿宋_GB2312" w:cs="仿宋_GB2312"/>
          <w:sz w:val="32"/>
          <w:szCs w:val="32"/>
        </w:rPr>
      </w:pPr>
    </w:p>
    <w:p>
      <w:pPr>
        <w:pStyle w:val="4"/>
        <w:shd w:val="clear" w:color="auto" w:fill="FFFFFF"/>
        <w:spacing w:before="0" w:beforeAutospacing="0" w:after="0" w:afterAutospacing="0"/>
        <w:jc w:val="center"/>
        <w:rPr>
          <w:rFonts w:ascii="黑体" w:hAnsi="黑体" w:eastAsia="黑体" w:cs="Calibri"/>
          <w:kern w:val="2"/>
          <w:sz w:val="36"/>
          <w:szCs w:val="36"/>
        </w:rPr>
      </w:pPr>
      <w:r>
        <w:rPr>
          <w:rFonts w:hint="eastAsia" w:ascii="黑体" w:hAnsi="黑体" w:eastAsia="黑体" w:cs="Calibri"/>
          <w:kern w:val="2"/>
          <w:sz w:val="36"/>
          <w:szCs w:val="36"/>
        </w:rPr>
        <w:t>第二部分</w:t>
      </w:r>
    </w:p>
    <w:p>
      <w:pPr>
        <w:pStyle w:val="4"/>
        <w:shd w:val="clear" w:color="auto" w:fill="FFFFFF"/>
        <w:spacing w:before="0" w:beforeAutospacing="0" w:after="0" w:afterAutospacing="0"/>
        <w:jc w:val="center"/>
        <w:rPr>
          <w:rFonts w:ascii="黑体" w:hAnsi="黑体" w:eastAsia="黑体" w:cs="Calibri"/>
          <w:kern w:val="2"/>
          <w:sz w:val="36"/>
          <w:szCs w:val="36"/>
        </w:rPr>
      </w:pPr>
      <w:r>
        <w:rPr>
          <w:rFonts w:ascii="Calibri" w:hAnsi="Calibri" w:eastAsia="黑体" w:cs="Calibri"/>
          <w:kern w:val="2"/>
          <w:sz w:val="36"/>
          <w:szCs w:val="36"/>
        </w:rPr>
        <w:t> </w:t>
      </w:r>
      <w:r>
        <w:rPr>
          <w:rFonts w:hint="eastAsia" w:ascii="黑体" w:hAnsi="黑体" w:eastAsia="黑体" w:cs="Calibri"/>
          <w:kern w:val="2"/>
          <w:sz w:val="36"/>
          <w:szCs w:val="36"/>
        </w:rPr>
        <w:t>2022年度部门预算情况说明</w:t>
      </w:r>
    </w:p>
    <w:p>
      <w:pPr>
        <w:pStyle w:val="4"/>
        <w:shd w:val="clear" w:color="auto" w:fill="FFFFFF"/>
        <w:spacing w:before="0" w:beforeAutospacing="0" w:after="0" w:afterAutospacing="0"/>
        <w:jc w:val="center"/>
        <w:rPr>
          <w:rFonts w:ascii="黑体" w:hAnsi="黑体" w:eastAsia="黑体" w:cs="Calibri"/>
          <w:kern w:val="2"/>
          <w:sz w:val="36"/>
          <w:szCs w:val="36"/>
        </w:rPr>
      </w:pPr>
    </w:p>
    <w:p>
      <w:pPr>
        <w:spacing w:line="600" w:lineRule="exact"/>
        <w:ind w:firstLine="640" w:firstLineChars="200"/>
        <w:rPr>
          <w:rFonts w:ascii="仿宋" w:hAnsi="仿宋" w:eastAsia="仿宋" w:cs="仿宋_GB2312"/>
          <w:sz w:val="28"/>
          <w:szCs w:val="32"/>
        </w:rPr>
      </w:pPr>
      <w:r>
        <w:rPr>
          <w:rFonts w:ascii="黑体" w:hAnsi="黑体" w:eastAsia="黑体" w:cs="Calibri"/>
          <w:sz w:val="32"/>
          <w:szCs w:val="36"/>
        </w:rPr>
        <w:t>一、</w:t>
      </w:r>
      <w:r>
        <w:rPr>
          <w:rFonts w:hint="eastAsia" w:ascii="黑体" w:hAnsi="黑体" w:eastAsia="黑体" w:cs="Calibri"/>
          <w:sz w:val="32"/>
          <w:szCs w:val="36"/>
        </w:rPr>
        <w:t>收入支出预算总体情况说明</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2023年收入总计</w:t>
      </w:r>
      <w:r>
        <w:rPr>
          <w:rFonts w:ascii="仿宋_GB2312" w:hAnsi="仿宋" w:eastAsia="仿宋_GB2312" w:cs="仿宋_GB2312"/>
          <w:sz w:val="32"/>
          <w:szCs w:val="32"/>
        </w:rPr>
        <w:t>1889.62</w:t>
      </w:r>
      <w:r>
        <w:rPr>
          <w:rFonts w:hint="eastAsia" w:ascii="仿宋_GB2312" w:hAnsi="仿宋" w:eastAsia="仿宋_GB2312" w:cs="仿宋_GB2312"/>
          <w:sz w:val="32"/>
          <w:szCs w:val="32"/>
        </w:rPr>
        <w:t>万元，支出总计</w:t>
      </w:r>
      <w:r>
        <w:rPr>
          <w:rFonts w:ascii="仿宋_GB2312" w:hAnsi="仿宋" w:eastAsia="仿宋_GB2312" w:cs="仿宋_GB2312"/>
          <w:sz w:val="32"/>
          <w:szCs w:val="32"/>
        </w:rPr>
        <w:t>1889.62</w:t>
      </w:r>
      <w:r>
        <w:rPr>
          <w:rFonts w:hint="eastAsia" w:ascii="仿宋_GB2312" w:hAnsi="仿宋" w:eastAsia="仿宋_GB2312" w:cs="仿宋_GB2312"/>
          <w:sz w:val="32"/>
          <w:szCs w:val="32"/>
        </w:rPr>
        <w:t>万元，与2022年预算相比，收、支总计各减少</w:t>
      </w:r>
      <w:r>
        <w:rPr>
          <w:rFonts w:ascii="仿宋_GB2312" w:hAnsi="仿宋" w:eastAsia="仿宋_GB2312" w:cs="仿宋_GB2312"/>
          <w:sz w:val="32"/>
          <w:szCs w:val="32"/>
        </w:rPr>
        <w:t>411.98</w:t>
      </w:r>
      <w:r>
        <w:rPr>
          <w:rFonts w:hint="eastAsia" w:ascii="仿宋_GB2312" w:hAnsi="仿宋" w:eastAsia="仿宋_GB2312" w:cs="仿宋_GB2312"/>
          <w:sz w:val="32"/>
          <w:szCs w:val="32"/>
        </w:rPr>
        <w:t>万元，减少</w:t>
      </w:r>
      <w:r>
        <w:rPr>
          <w:rFonts w:ascii="仿宋_GB2312" w:hAnsi="仿宋" w:eastAsia="仿宋_GB2312" w:cs="仿宋_GB2312"/>
          <w:sz w:val="32"/>
          <w:szCs w:val="32"/>
        </w:rPr>
        <w:t>17.9%</w:t>
      </w:r>
      <w:r>
        <w:rPr>
          <w:rFonts w:hint="eastAsia" w:ascii="仿宋_GB2312" w:hAnsi="仿宋" w:eastAsia="仿宋_GB2312" w:cs="仿宋_GB2312"/>
          <w:sz w:val="32"/>
          <w:szCs w:val="32"/>
        </w:rPr>
        <w:t>。主要原因是2023年单位未申报特定目标类项目，项目经费对应预算减少。</w:t>
      </w:r>
    </w:p>
    <w:p>
      <w:pPr>
        <w:spacing w:line="600" w:lineRule="exact"/>
        <w:ind w:firstLine="640" w:firstLineChars="200"/>
        <w:rPr>
          <w:rFonts w:ascii="黑体" w:hAnsi="黑体" w:eastAsia="黑体" w:cs="Calibri"/>
          <w:sz w:val="32"/>
          <w:szCs w:val="36"/>
        </w:rPr>
      </w:pPr>
      <w:r>
        <w:rPr>
          <w:rFonts w:ascii="黑体" w:hAnsi="黑体" w:eastAsia="黑体" w:cs="Calibri"/>
          <w:sz w:val="32"/>
          <w:szCs w:val="36"/>
        </w:rPr>
        <w:t>二、</w:t>
      </w:r>
      <w:r>
        <w:rPr>
          <w:rFonts w:hint="eastAsia" w:ascii="黑体" w:hAnsi="黑体" w:eastAsia="黑体" w:cs="Calibri"/>
          <w:sz w:val="32"/>
          <w:szCs w:val="36"/>
        </w:rPr>
        <w:t>收入预算总体情况说明</w:t>
      </w:r>
    </w:p>
    <w:p>
      <w:pPr>
        <w:spacing w:line="600" w:lineRule="exact"/>
        <w:ind w:firstLine="640" w:firstLineChars="200"/>
        <w:rPr>
          <w:rFonts w:ascii="仿宋_GB2312" w:hAnsi="黑体" w:eastAsia="仿宋_GB2312" w:cs="Calibri"/>
          <w:sz w:val="32"/>
          <w:szCs w:val="36"/>
        </w:rPr>
      </w:pPr>
      <w:r>
        <w:rPr>
          <w:rFonts w:hint="eastAsia" w:ascii="仿宋_GB2312" w:hAnsi="仿宋" w:eastAsia="仿宋_GB2312" w:cs="仿宋_GB2312"/>
          <w:sz w:val="32"/>
          <w:szCs w:val="32"/>
        </w:rPr>
        <w:t>2023年收入合计</w:t>
      </w:r>
      <w:r>
        <w:rPr>
          <w:rFonts w:ascii="仿宋_GB2312" w:hAnsi="仿宋" w:eastAsia="仿宋_GB2312" w:cs="仿宋_GB2312"/>
          <w:sz w:val="32"/>
          <w:szCs w:val="32"/>
        </w:rPr>
        <w:t>1889.62</w:t>
      </w:r>
      <w:r>
        <w:rPr>
          <w:rFonts w:hint="eastAsia" w:ascii="仿宋_GB2312" w:hAnsi="仿宋" w:eastAsia="仿宋_GB2312" w:cs="仿宋_GB2312"/>
          <w:sz w:val="32"/>
          <w:szCs w:val="32"/>
        </w:rPr>
        <w:t>万元。其中：一般公共预算收入</w:t>
      </w:r>
      <w:r>
        <w:rPr>
          <w:rFonts w:ascii="仿宋_GB2312" w:hAnsi="仿宋" w:eastAsia="仿宋_GB2312" w:cs="仿宋_GB2312"/>
          <w:sz w:val="32"/>
          <w:szCs w:val="32"/>
        </w:rPr>
        <w:t>1889.62</w:t>
      </w:r>
      <w:r>
        <w:rPr>
          <w:rFonts w:hint="eastAsia" w:ascii="仿宋_GB2312" w:hAnsi="仿宋" w:eastAsia="仿宋_GB2312" w:cs="仿宋_GB2312"/>
          <w:sz w:val="32"/>
          <w:szCs w:val="32"/>
        </w:rPr>
        <w:t>万元。</w:t>
      </w:r>
    </w:p>
    <w:p>
      <w:pPr>
        <w:spacing w:line="600" w:lineRule="exact"/>
        <w:ind w:firstLine="640" w:firstLineChars="200"/>
        <w:rPr>
          <w:rFonts w:ascii="黑体" w:hAnsi="黑体" w:eastAsia="黑体" w:cs="Calibri"/>
          <w:sz w:val="32"/>
          <w:szCs w:val="36"/>
        </w:rPr>
      </w:pPr>
      <w:r>
        <w:rPr>
          <w:rFonts w:ascii="黑体" w:hAnsi="黑体" w:eastAsia="黑体" w:cs="Calibri"/>
          <w:sz w:val="32"/>
          <w:szCs w:val="36"/>
        </w:rPr>
        <w:t>三、</w:t>
      </w:r>
      <w:r>
        <w:rPr>
          <w:rFonts w:hint="eastAsia" w:ascii="黑体" w:hAnsi="黑体" w:eastAsia="黑体" w:cs="Calibri"/>
          <w:sz w:val="32"/>
          <w:szCs w:val="36"/>
        </w:rPr>
        <w:t>支出预算总体情况说明</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2023年支出合计</w:t>
      </w:r>
      <w:r>
        <w:rPr>
          <w:rFonts w:ascii="仿宋_GB2312" w:hAnsi="仿宋" w:eastAsia="仿宋_GB2312" w:cs="仿宋_GB2312"/>
          <w:sz w:val="32"/>
          <w:szCs w:val="32"/>
        </w:rPr>
        <w:t>1889.62</w:t>
      </w:r>
      <w:r>
        <w:rPr>
          <w:rFonts w:hint="eastAsia" w:ascii="仿宋_GB2312" w:hAnsi="仿宋" w:eastAsia="仿宋_GB2312" w:cs="仿宋_GB2312"/>
          <w:sz w:val="32"/>
          <w:szCs w:val="32"/>
        </w:rPr>
        <w:t>万元，其中：基本支出</w:t>
      </w:r>
      <w:r>
        <w:rPr>
          <w:rFonts w:ascii="仿宋_GB2312" w:hAnsi="仿宋" w:eastAsia="仿宋_GB2312" w:cs="仿宋_GB2312"/>
          <w:sz w:val="32"/>
          <w:szCs w:val="32"/>
        </w:rPr>
        <w:t>1389.82</w:t>
      </w:r>
      <w:r>
        <w:rPr>
          <w:rFonts w:hint="eastAsia" w:ascii="仿宋_GB2312" w:hAnsi="仿宋" w:eastAsia="仿宋_GB2312" w:cs="仿宋_GB2312"/>
          <w:sz w:val="32"/>
          <w:szCs w:val="32"/>
        </w:rPr>
        <w:t>万元，占</w:t>
      </w:r>
      <w:r>
        <w:rPr>
          <w:rFonts w:ascii="仿宋_GB2312" w:hAnsi="仿宋" w:eastAsia="仿宋_GB2312" w:cs="仿宋_GB2312"/>
          <w:sz w:val="32"/>
          <w:szCs w:val="32"/>
        </w:rPr>
        <w:t>73.55</w:t>
      </w:r>
      <w:r>
        <w:rPr>
          <w:rFonts w:hint="eastAsia" w:ascii="仿宋_GB2312" w:hAnsi="仿宋" w:eastAsia="仿宋_GB2312" w:cs="仿宋_GB2312"/>
          <w:sz w:val="32"/>
          <w:szCs w:val="32"/>
        </w:rPr>
        <w:t>%；项目支出</w:t>
      </w:r>
      <w:r>
        <w:rPr>
          <w:rFonts w:ascii="仿宋_GB2312" w:hAnsi="仿宋" w:eastAsia="仿宋_GB2312" w:cs="仿宋_GB2312"/>
          <w:sz w:val="32"/>
          <w:szCs w:val="32"/>
        </w:rPr>
        <w:t>499.8</w:t>
      </w:r>
      <w:r>
        <w:rPr>
          <w:rFonts w:hint="eastAsia" w:ascii="仿宋_GB2312" w:hAnsi="仿宋" w:eastAsia="仿宋_GB2312" w:cs="仿宋_GB2312"/>
          <w:sz w:val="32"/>
          <w:szCs w:val="32"/>
        </w:rPr>
        <w:t>万元，占</w:t>
      </w:r>
      <w:r>
        <w:rPr>
          <w:rFonts w:ascii="仿宋_GB2312" w:hAnsi="仿宋" w:eastAsia="仿宋_GB2312" w:cs="仿宋_GB2312"/>
          <w:sz w:val="32"/>
          <w:szCs w:val="32"/>
        </w:rPr>
        <w:t>26.45</w:t>
      </w:r>
      <w:r>
        <w:rPr>
          <w:rFonts w:hint="eastAsia" w:ascii="仿宋_GB2312" w:hAnsi="仿宋" w:eastAsia="仿宋_GB2312" w:cs="仿宋_GB2312"/>
          <w:sz w:val="32"/>
          <w:szCs w:val="32"/>
        </w:rPr>
        <w:t>%。</w:t>
      </w:r>
    </w:p>
    <w:p>
      <w:pPr>
        <w:spacing w:line="600" w:lineRule="exact"/>
        <w:ind w:firstLine="640" w:firstLineChars="200"/>
        <w:rPr>
          <w:rFonts w:ascii="黑体" w:hAnsi="黑体" w:eastAsia="黑体" w:cs="Calibri"/>
          <w:sz w:val="32"/>
          <w:szCs w:val="36"/>
        </w:rPr>
      </w:pPr>
      <w:r>
        <w:rPr>
          <w:rFonts w:hint="eastAsia" w:ascii="黑体" w:hAnsi="黑体" w:eastAsia="黑体" w:cs="Calibri"/>
          <w:sz w:val="32"/>
          <w:szCs w:val="36"/>
        </w:rPr>
        <w:t>四、财政拨款收入支出预算总体情况说明</w:t>
      </w:r>
    </w:p>
    <w:p>
      <w:pPr>
        <w:spacing w:line="600" w:lineRule="exact"/>
        <w:ind w:firstLine="640" w:firstLineChars="200"/>
        <w:rPr>
          <w:rFonts w:ascii="仿宋_GB2312" w:hAnsi="仿宋" w:eastAsia="仿宋_GB2312" w:cs="仿宋_GB2312"/>
          <w:sz w:val="32"/>
          <w:szCs w:val="32"/>
        </w:rPr>
      </w:pPr>
      <w:r>
        <w:rPr>
          <w:rFonts w:ascii="Calibri" w:hAnsi="Calibri" w:eastAsia="仿宋" w:cs="Calibri"/>
          <w:sz w:val="32"/>
          <w:szCs w:val="32"/>
        </w:rPr>
        <w:t> </w:t>
      </w:r>
      <w:r>
        <w:rPr>
          <w:rFonts w:hint="eastAsia" w:ascii="仿宋_GB2312" w:hAnsi="仿宋" w:eastAsia="仿宋_GB2312" w:cs="仿宋_GB2312"/>
          <w:sz w:val="32"/>
          <w:szCs w:val="32"/>
        </w:rPr>
        <w:t>2023年一般公共预算收支预算</w:t>
      </w:r>
      <w:r>
        <w:rPr>
          <w:rFonts w:ascii="仿宋_GB2312" w:hAnsi="仿宋" w:eastAsia="仿宋_GB2312" w:cs="仿宋_GB2312"/>
          <w:sz w:val="32"/>
          <w:szCs w:val="32"/>
        </w:rPr>
        <w:t>1889.62</w:t>
      </w:r>
      <w:r>
        <w:rPr>
          <w:rFonts w:hint="eastAsia" w:ascii="仿宋_GB2312" w:hAnsi="仿宋" w:eastAsia="仿宋_GB2312" w:cs="仿宋_GB2312"/>
          <w:sz w:val="32"/>
          <w:szCs w:val="32"/>
        </w:rPr>
        <w:t>万元。与2022年相比，一般公共预算收支预算减少</w:t>
      </w:r>
      <w:r>
        <w:rPr>
          <w:rFonts w:ascii="仿宋_GB2312" w:hAnsi="仿宋" w:eastAsia="仿宋_GB2312" w:cs="仿宋_GB2312"/>
          <w:sz w:val="32"/>
          <w:szCs w:val="32"/>
        </w:rPr>
        <w:t>411.98</w:t>
      </w:r>
      <w:r>
        <w:rPr>
          <w:rFonts w:hint="eastAsia" w:ascii="仿宋_GB2312" w:hAnsi="仿宋" w:eastAsia="仿宋_GB2312" w:cs="仿宋_GB2312"/>
          <w:sz w:val="32"/>
          <w:szCs w:val="32"/>
        </w:rPr>
        <w:t>万元，减少</w:t>
      </w:r>
      <w:r>
        <w:rPr>
          <w:rFonts w:ascii="仿宋_GB2312" w:hAnsi="仿宋" w:eastAsia="仿宋_GB2312" w:cs="仿宋_GB2312"/>
          <w:sz w:val="32"/>
          <w:szCs w:val="32"/>
        </w:rPr>
        <w:t>17.9%</w:t>
      </w:r>
      <w:r>
        <w:rPr>
          <w:rFonts w:hint="eastAsia" w:ascii="仿宋_GB2312" w:hAnsi="仿宋" w:eastAsia="仿宋_GB2312" w:cs="仿宋_GB2312"/>
          <w:sz w:val="32"/>
          <w:szCs w:val="32"/>
        </w:rPr>
        <w:t>。主要原因是2023年单位未申报特定目标类项目，项目经费对应预算减少。</w:t>
      </w:r>
    </w:p>
    <w:p>
      <w:pPr>
        <w:spacing w:line="600" w:lineRule="exact"/>
        <w:ind w:firstLine="640" w:firstLineChars="200"/>
        <w:rPr>
          <w:rFonts w:ascii="Calibri" w:hAnsi="Calibri" w:eastAsia="仿宋" w:cs="Calibri"/>
          <w:sz w:val="32"/>
          <w:szCs w:val="32"/>
        </w:rPr>
      </w:pPr>
      <w:r>
        <w:rPr>
          <w:rFonts w:hint="eastAsia" w:ascii="黑体" w:hAnsi="黑体" w:eastAsia="黑体" w:cs="Calibri"/>
          <w:sz w:val="32"/>
          <w:szCs w:val="36"/>
        </w:rPr>
        <w:t>五、一般公共预算支出预算情况说明</w:t>
      </w:r>
      <w:r>
        <w:rPr>
          <w:rFonts w:ascii="Calibri" w:hAnsi="Calibri" w:eastAsia="仿宋" w:cs="Calibri"/>
          <w:sz w:val="32"/>
          <w:szCs w:val="32"/>
        </w:rPr>
        <w:t> </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2023年一般公共预算支出年初预算为</w:t>
      </w:r>
      <w:r>
        <w:rPr>
          <w:rFonts w:ascii="仿宋_GB2312" w:hAnsi="仿宋" w:eastAsia="仿宋_GB2312" w:cs="仿宋_GB2312"/>
          <w:sz w:val="32"/>
          <w:szCs w:val="32"/>
        </w:rPr>
        <w:t>1889.62</w:t>
      </w:r>
      <w:r>
        <w:rPr>
          <w:rFonts w:hint="eastAsia" w:ascii="仿宋_GB2312" w:hAnsi="仿宋" w:eastAsia="仿宋_GB2312" w:cs="仿宋_GB2312"/>
          <w:sz w:val="32"/>
          <w:szCs w:val="32"/>
        </w:rPr>
        <w:t>万元。主要用于以下方面：社会保障和就业支出</w:t>
      </w:r>
      <w:r>
        <w:rPr>
          <w:rFonts w:ascii="仿宋_GB2312" w:hAnsi="仿宋" w:eastAsia="仿宋_GB2312" w:cs="仿宋_GB2312"/>
          <w:sz w:val="32"/>
          <w:szCs w:val="32"/>
        </w:rPr>
        <w:t>134.68</w:t>
      </w:r>
      <w:r>
        <w:rPr>
          <w:rFonts w:hint="eastAsia" w:ascii="仿宋_GB2312" w:hAnsi="仿宋" w:eastAsia="仿宋_GB2312" w:cs="仿宋_GB2312"/>
          <w:sz w:val="32"/>
          <w:szCs w:val="32"/>
        </w:rPr>
        <w:t>万元，占</w:t>
      </w:r>
      <w:r>
        <w:rPr>
          <w:rFonts w:ascii="仿宋_GB2312" w:hAnsi="仿宋" w:eastAsia="仿宋_GB2312" w:cs="仿宋_GB2312"/>
          <w:sz w:val="32"/>
          <w:szCs w:val="32"/>
        </w:rPr>
        <w:t>7.13</w:t>
      </w:r>
      <w:r>
        <w:rPr>
          <w:rFonts w:hint="eastAsia" w:ascii="仿宋_GB2312" w:hAnsi="仿宋" w:eastAsia="仿宋_GB2312" w:cs="仿宋_GB2312"/>
          <w:sz w:val="32"/>
          <w:szCs w:val="32"/>
        </w:rPr>
        <w:t>%；卫生健康支出</w:t>
      </w:r>
      <w:r>
        <w:rPr>
          <w:rFonts w:ascii="仿宋_GB2312" w:hAnsi="仿宋" w:eastAsia="仿宋_GB2312" w:cs="仿宋_GB2312"/>
          <w:sz w:val="32"/>
          <w:szCs w:val="32"/>
        </w:rPr>
        <w:t>85.91</w:t>
      </w:r>
      <w:r>
        <w:rPr>
          <w:rFonts w:hint="eastAsia" w:ascii="仿宋_GB2312" w:hAnsi="仿宋" w:eastAsia="仿宋_GB2312" w:cs="仿宋_GB2312"/>
          <w:sz w:val="32"/>
          <w:szCs w:val="32"/>
        </w:rPr>
        <w:t>万元，占4.</w:t>
      </w:r>
      <w:r>
        <w:rPr>
          <w:rFonts w:ascii="仿宋_GB2312" w:hAnsi="仿宋" w:eastAsia="仿宋_GB2312" w:cs="仿宋_GB2312"/>
          <w:sz w:val="32"/>
          <w:szCs w:val="32"/>
        </w:rPr>
        <w:t>55</w:t>
      </w:r>
      <w:r>
        <w:rPr>
          <w:rFonts w:hint="eastAsia" w:ascii="仿宋_GB2312" w:hAnsi="仿宋" w:eastAsia="仿宋_GB2312" w:cs="仿宋_GB2312"/>
          <w:sz w:val="32"/>
          <w:szCs w:val="32"/>
        </w:rPr>
        <w:t>%；住房保障支出</w:t>
      </w:r>
      <w:r>
        <w:rPr>
          <w:rFonts w:ascii="仿宋_GB2312" w:hAnsi="仿宋" w:eastAsia="仿宋_GB2312" w:cs="仿宋_GB2312"/>
          <w:sz w:val="32"/>
          <w:szCs w:val="32"/>
        </w:rPr>
        <w:t>106.74</w:t>
      </w:r>
      <w:r>
        <w:rPr>
          <w:rFonts w:hint="eastAsia" w:ascii="仿宋_GB2312" w:hAnsi="仿宋" w:eastAsia="仿宋_GB2312" w:cs="仿宋_GB2312"/>
          <w:sz w:val="32"/>
          <w:szCs w:val="32"/>
        </w:rPr>
        <w:t>万元，占</w:t>
      </w:r>
      <w:r>
        <w:rPr>
          <w:rFonts w:ascii="仿宋_GB2312" w:hAnsi="仿宋" w:eastAsia="仿宋_GB2312" w:cs="仿宋_GB2312"/>
          <w:sz w:val="32"/>
          <w:szCs w:val="32"/>
        </w:rPr>
        <w:t>5.65</w:t>
      </w:r>
      <w:r>
        <w:rPr>
          <w:rFonts w:hint="eastAsia" w:ascii="仿宋_GB2312" w:hAnsi="仿宋" w:eastAsia="仿宋_GB2312" w:cs="仿宋_GB2312"/>
          <w:sz w:val="32"/>
          <w:szCs w:val="32"/>
        </w:rPr>
        <w:t>%；灾害防治及应急管理支出</w:t>
      </w:r>
      <w:r>
        <w:rPr>
          <w:rFonts w:ascii="仿宋_GB2312" w:hAnsi="仿宋" w:eastAsia="仿宋_GB2312" w:cs="仿宋_GB2312"/>
          <w:sz w:val="32"/>
          <w:szCs w:val="32"/>
        </w:rPr>
        <w:t>1562.3</w:t>
      </w:r>
      <w:r>
        <w:rPr>
          <w:rFonts w:hint="eastAsia" w:ascii="仿宋_GB2312" w:hAnsi="仿宋" w:eastAsia="仿宋_GB2312" w:cs="仿宋_GB2312"/>
          <w:sz w:val="32"/>
          <w:szCs w:val="32"/>
        </w:rPr>
        <w:t>万元，占</w:t>
      </w:r>
      <w:r>
        <w:rPr>
          <w:rFonts w:ascii="仿宋_GB2312" w:hAnsi="仿宋" w:eastAsia="仿宋_GB2312" w:cs="仿宋_GB2312"/>
          <w:sz w:val="32"/>
          <w:szCs w:val="32"/>
        </w:rPr>
        <w:t>82.66</w:t>
      </w:r>
      <w:r>
        <w:rPr>
          <w:rFonts w:hint="eastAsia" w:ascii="仿宋_GB2312" w:hAnsi="仿宋" w:eastAsia="仿宋_GB2312" w:cs="仿宋_GB2312"/>
          <w:sz w:val="32"/>
          <w:szCs w:val="32"/>
        </w:rPr>
        <w:t>%。</w:t>
      </w:r>
    </w:p>
    <w:p>
      <w:pPr>
        <w:spacing w:line="600" w:lineRule="exact"/>
        <w:ind w:firstLine="640" w:firstLineChars="200"/>
        <w:rPr>
          <w:rFonts w:ascii="Calibri" w:hAnsi="Calibri" w:eastAsia="仿宋" w:cs="Calibri"/>
          <w:sz w:val="32"/>
          <w:szCs w:val="32"/>
        </w:rPr>
      </w:pPr>
      <w:r>
        <w:rPr>
          <w:rFonts w:hint="eastAsia" w:ascii="黑体" w:hAnsi="黑体" w:eastAsia="黑体" w:cs="Calibri"/>
          <w:sz w:val="32"/>
          <w:szCs w:val="36"/>
        </w:rPr>
        <w:t>六、一般公共预算基本支出预算情况说明和支出预算经济分类情况说明</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202</w:t>
      </w:r>
      <w:r>
        <w:rPr>
          <w:rFonts w:ascii="仿宋_GB2312" w:hAnsi="仿宋" w:eastAsia="仿宋_GB2312" w:cs="仿宋_GB2312"/>
          <w:sz w:val="32"/>
          <w:szCs w:val="32"/>
        </w:rPr>
        <w:t>3</w:t>
      </w:r>
      <w:r>
        <w:rPr>
          <w:rFonts w:hint="eastAsia" w:ascii="仿宋_GB2312" w:hAnsi="仿宋" w:eastAsia="仿宋_GB2312" w:cs="仿宋_GB2312"/>
          <w:sz w:val="32"/>
          <w:szCs w:val="32"/>
        </w:rPr>
        <w:t>年一般公共预算基本支出</w:t>
      </w:r>
      <w:r>
        <w:rPr>
          <w:rFonts w:ascii="仿宋_GB2312" w:hAnsi="仿宋" w:eastAsia="仿宋_GB2312" w:cs="仿宋_GB2312"/>
          <w:sz w:val="32"/>
          <w:szCs w:val="32"/>
        </w:rPr>
        <w:t>1389.82</w:t>
      </w:r>
      <w:r>
        <w:rPr>
          <w:rFonts w:ascii="仿宋_GB2312" w:hAnsi="仿宋" w:eastAsia="仿宋_GB2312" w:cs="仿宋_GB2312"/>
          <w:sz w:val="32"/>
          <w:szCs w:val="32"/>
        </w:rPr>
        <w:tab/>
      </w:r>
      <w:r>
        <w:rPr>
          <w:rFonts w:hint="eastAsia" w:ascii="仿宋_GB2312" w:hAnsi="仿宋" w:eastAsia="仿宋_GB2312" w:cs="仿宋_GB2312"/>
          <w:sz w:val="32"/>
          <w:szCs w:val="32"/>
        </w:rPr>
        <w:t>万元，其中：人员经费</w:t>
      </w:r>
      <w:r>
        <w:rPr>
          <w:rFonts w:ascii="仿宋_GB2312" w:hAnsi="仿宋" w:eastAsia="仿宋_GB2312" w:cs="仿宋_GB2312"/>
          <w:sz w:val="32"/>
          <w:szCs w:val="32"/>
        </w:rPr>
        <w:t>1250.74</w:t>
      </w:r>
      <w:r>
        <w:rPr>
          <w:rFonts w:hint="eastAsia" w:ascii="仿宋_GB2312" w:hAnsi="仿宋" w:eastAsia="仿宋_GB2312" w:cs="仿宋_GB2312"/>
          <w:sz w:val="32"/>
          <w:szCs w:val="32"/>
        </w:rPr>
        <w:t>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w:t>
      </w:r>
      <w:r>
        <w:rPr>
          <w:rFonts w:ascii="仿宋_GB2312" w:hAnsi="仿宋" w:eastAsia="仿宋_GB2312" w:cs="仿宋_GB2312"/>
          <w:sz w:val="32"/>
          <w:szCs w:val="32"/>
        </w:rPr>
        <w:t>139.08</w:t>
      </w:r>
      <w:r>
        <w:rPr>
          <w:rFonts w:hint="eastAsia" w:ascii="仿宋_GB2312" w:hAnsi="仿宋" w:eastAsia="仿宋_GB2312" w:cs="仿宋_GB2312"/>
          <w:sz w:val="32"/>
          <w:szCs w:val="32"/>
        </w:rPr>
        <w:t>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600" w:lineRule="exact"/>
        <w:ind w:firstLine="640" w:firstLineChars="200"/>
        <w:rPr>
          <w:rFonts w:ascii="黑体" w:hAnsi="黑体" w:eastAsia="黑体" w:cs="Calibri"/>
          <w:sz w:val="32"/>
          <w:szCs w:val="36"/>
        </w:rPr>
      </w:pPr>
      <w:r>
        <w:rPr>
          <w:rFonts w:hint="eastAsia" w:ascii="黑体" w:hAnsi="黑体" w:eastAsia="黑体" w:cs="Calibri"/>
          <w:sz w:val="32"/>
          <w:szCs w:val="36"/>
        </w:rPr>
        <w:t>七、政府性基金预算支出预算情况说明</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我单位2022年无使用政府性基金预算拨款安排的支出。</w:t>
      </w:r>
    </w:p>
    <w:p>
      <w:pPr>
        <w:spacing w:line="600" w:lineRule="exact"/>
        <w:ind w:firstLine="640" w:firstLineChars="200"/>
        <w:rPr>
          <w:rFonts w:ascii="黑体" w:hAnsi="黑体" w:eastAsia="黑体" w:cs="Calibri"/>
          <w:sz w:val="32"/>
          <w:szCs w:val="36"/>
        </w:rPr>
      </w:pPr>
      <w:r>
        <w:rPr>
          <w:rFonts w:hint="eastAsia" w:ascii="黑体" w:hAnsi="黑体" w:eastAsia="黑体" w:cs="Calibri"/>
          <w:sz w:val="32"/>
          <w:szCs w:val="36"/>
        </w:rPr>
        <w:t>八、“三公”经费支出预算情况说明</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我单位202</w:t>
      </w:r>
      <w:r>
        <w:rPr>
          <w:rFonts w:ascii="仿宋_GB2312" w:hAnsi="仿宋" w:eastAsia="仿宋_GB2312" w:cs="仿宋_GB2312"/>
          <w:sz w:val="32"/>
          <w:szCs w:val="32"/>
        </w:rPr>
        <w:t>3</w:t>
      </w:r>
      <w:r>
        <w:rPr>
          <w:rFonts w:hint="eastAsia" w:ascii="仿宋_GB2312" w:hAnsi="仿宋" w:eastAsia="仿宋_GB2312" w:cs="仿宋_GB2312"/>
          <w:sz w:val="32"/>
          <w:szCs w:val="32"/>
        </w:rPr>
        <w:t>年“三公”经费预算为</w:t>
      </w:r>
      <w:r>
        <w:rPr>
          <w:rFonts w:ascii="仿宋_GB2312" w:hAnsi="仿宋" w:eastAsia="仿宋_GB2312" w:cs="仿宋_GB2312"/>
          <w:sz w:val="32"/>
          <w:szCs w:val="32"/>
        </w:rPr>
        <w:t>32.8</w:t>
      </w:r>
      <w:r>
        <w:rPr>
          <w:rFonts w:hint="eastAsia" w:ascii="仿宋_GB2312" w:hAnsi="仿宋" w:eastAsia="仿宋_GB2312" w:cs="仿宋_GB2312"/>
          <w:sz w:val="32"/>
          <w:szCs w:val="32"/>
        </w:rPr>
        <w:t>万元，202</w:t>
      </w:r>
      <w:r>
        <w:rPr>
          <w:rFonts w:ascii="仿宋_GB2312" w:hAnsi="仿宋" w:eastAsia="仿宋_GB2312" w:cs="仿宋_GB2312"/>
          <w:sz w:val="32"/>
          <w:szCs w:val="32"/>
        </w:rPr>
        <w:t>3</w:t>
      </w:r>
      <w:r>
        <w:rPr>
          <w:rFonts w:hint="eastAsia" w:ascii="仿宋_GB2312" w:hAnsi="仿宋" w:eastAsia="仿宋_GB2312" w:cs="仿宋_GB2312"/>
          <w:sz w:val="32"/>
          <w:szCs w:val="32"/>
        </w:rPr>
        <w:t>年“三公”经费支出预算数比202</w:t>
      </w:r>
      <w:r>
        <w:rPr>
          <w:rFonts w:ascii="仿宋_GB2312" w:hAnsi="仿宋" w:eastAsia="仿宋_GB2312" w:cs="仿宋_GB2312"/>
          <w:sz w:val="32"/>
          <w:szCs w:val="32"/>
        </w:rPr>
        <w:t>2</w:t>
      </w:r>
      <w:r>
        <w:rPr>
          <w:rFonts w:hint="eastAsia" w:ascii="仿宋_GB2312" w:hAnsi="仿宋" w:eastAsia="仿宋_GB2312" w:cs="仿宋_GB2312"/>
          <w:sz w:val="32"/>
          <w:szCs w:val="32"/>
        </w:rPr>
        <w:t>年增加</w:t>
      </w:r>
      <w:r>
        <w:rPr>
          <w:rFonts w:ascii="仿宋_GB2312" w:hAnsi="仿宋" w:eastAsia="仿宋_GB2312" w:cs="仿宋_GB2312"/>
          <w:sz w:val="32"/>
          <w:szCs w:val="32"/>
        </w:rPr>
        <w:t>22.7</w:t>
      </w:r>
      <w:r>
        <w:rPr>
          <w:rFonts w:hint="eastAsia" w:ascii="仿宋_GB2312" w:hAnsi="仿宋" w:eastAsia="仿宋_GB2312" w:cs="仿宋_GB2312"/>
          <w:sz w:val="32"/>
          <w:szCs w:val="32"/>
        </w:rPr>
        <w:t>万元，上升了</w:t>
      </w:r>
      <w:r>
        <w:rPr>
          <w:rFonts w:ascii="仿宋_GB2312" w:hAnsi="仿宋" w:eastAsia="仿宋_GB2312" w:cs="仿宋_GB2312"/>
          <w:sz w:val="32"/>
          <w:szCs w:val="32"/>
        </w:rPr>
        <w:t>224.75</w:t>
      </w:r>
      <w:r>
        <w:rPr>
          <w:rFonts w:hint="eastAsia" w:ascii="仿宋_GB2312" w:hAnsi="仿宋" w:eastAsia="仿宋_GB2312" w:cs="仿宋_GB2312"/>
          <w:sz w:val="32"/>
          <w:szCs w:val="32"/>
        </w:rPr>
        <w:t>%，主要原因市驻马店市防震减灾中心新增公务用车购置费1</w:t>
      </w:r>
      <w:r>
        <w:rPr>
          <w:rFonts w:ascii="仿宋_GB2312" w:hAnsi="仿宋" w:eastAsia="仿宋_GB2312" w:cs="仿宋_GB2312"/>
          <w:sz w:val="32"/>
          <w:szCs w:val="32"/>
        </w:rPr>
        <w:t>9</w:t>
      </w:r>
      <w:r>
        <w:rPr>
          <w:rFonts w:hint="eastAsia" w:ascii="仿宋_GB2312" w:hAnsi="仿宋" w:eastAsia="仿宋_GB2312" w:cs="仿宋_GB2312"/>
          <w:sz w:val="32"/>
          <w:szCs w:val="32"/>
        </w:rPr>
        <w:t>万元。</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具体支出情况如下：</w:t>
      </w:r>
    </w:p>
    <w:p>
      <w:pPr>
        <w:spacing w:line="600"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sz w:val="32"/>
          <w:szCs w:val="32"/>
        </w:rPr>
        <w:t>（一）因公出国(境)费0万元，</w:t>
      </w:r>
      <w:r>
        <w:rPr>
          <w:rFonts w:hint="eastAsia" w:ascii="仿宋_GB2312" w:hAnsi="仿宋" w:eastAsia="仿宋_GB2312" w:cs="仿宋_GB2312"/>
          <w:sz w:val="32"/>
          <w:szCs w:val="32"/>
        </w:rPr>
        <w:t>主要用于单位工作人员公务出国（境）的住宿费、旅费、伙食补助费、杂费、培训费等支出。预算数与202</w:t>
      </w:r>
      <w:r>
        <w:rPr>
          <w:rFonts w:ascii="仿宋_GB2312" w:hAnsi="仿宋" w:eastAsia="仿宋_GB2312" w:cs="仿宋_GB2312"/>
          <w:sz w:val="32"/>
          <w:szCs w:val="32"/>
        </w:rPr>
        <w:t>2</w:t>
      </w:r>
      <w:r>
        <w:rPr>
          <w:rFonts w:hint="eastAsia" w:ascii="仿宋_GB2312" w:hAnsi="仿宋" w:eastAsia="仿宋_GB2312" w:cs="仿宋_GB2312"/>
          <w:sz w:val="32"/>
          <w:szCs w:val="32"/>
        </w:rPr>
        <w:t>年持平。主要原因是我单位202</w:t>
      </w:r>
      <w:r>
        <w:rPr>
          <w:rFonts w:ascii="仿宋_GB2312" w:hAnsi="仿宋" w:eastAsia="仿宋_GB2312" w:cs="仿宋_GB2312"/>
          <w:sz w:val="32"/>
          <w:szCs w:val="32"/>
        </w:rPr>
        <w:t>3</w:t>
      </w:r>
      <w:r>
        <w:rPr>
          <w:rFonts w:hint="eastAsia" w:ascii="仿宋_GB2312" w:hAnsi="仿宋" w:eastAsia="仿宋_GB2312" w:cs="仿宋_GB2312"/>
          <w:sz w:val="32"/>
          <w:szCs w:val="32"/>
        </w:rPr>
        <w:t>年没有安排因公出国（境）费用的收入和支出预算。</w:t>
      </w:r>
    </w:p>
    <w:p>
      <w:pPr>
        <w:spacing w:line="600"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sz w:val="32"/>
          <w:szCs w:val="32"/>
        </w:rPr>
        <w:t>（二）公务用车购置及运行费</w:t>
      </w:r>
      <w:r>
        <w:rPr>
          <w:rFonts w:ascii="仿宋_GB2312" w:hAnsi="仿宋" w:eastAsia="仿宋_GB2312" w:cs="仿宋_GB2312"/>
          <w:b/>
          <w:sz w:val="32"/>
          <w:szCs w:val="32"/>
        </w:rPr>
        <w:t>32.8</w:t>
      </w:r>
      <w:r>
        <w:rPr>
          <w:rFonts w:hint="eastAsia" w:ascii="仿宋_GB2312" w:hAnsi="仿宋" w:eastAsia="仿宋_GB2312" w:cs="仿宋_GB2312"/>
          <w:b/>
          <w:sz w:val="32"/>
          <w:szCs w:val="32"/>
        </w:rPr>
        <w:t>万元，</w:t>
      </w:r>
      <w:r>
        <w:rPr>
          <w:rFonts w:hint="eastAsia" w:ascii="仿宋_GB2312" w:hAnsi="仿宋" w:eastAsia="仿宋_GB2312" w:cs="仿宋_GB2312"/>
          <w:sz w:val="32"/>
          <w:szCs w:val="32"/>
        </w:rPr>
        <w:t>主要用于开展工作所需公务用车的燃料费、维修费、过路过桥费、保险费、安全奖励费用等支出。其中公务用车购置费预算</w:t>
      </w:r>
      <w:r>
        <w:rPr>
          <w:rFonts w:ascii="仿宋_GB2312" w:hAnsi="仿宋" w:eastAsia="仿宋_GB2312" w:cs="仿宋_GB2312"/>
          <w:sz w:val="32"/>
          <w:szCs w:val="32"/>
        </w:rPr>
        <w:t>19</w:t>
      </w:r>
      <w:r>
        <w:rPr>
          <w:rFonts w:hint="eastAsia" w:ascii="仿宋_GB2312" w:hAnsi="仿宋" w:eastAsia="仿宋_GB2312" w:cs="仿宋_GB2312"/>
          <w:sz w:val="32"/>
          <w:szCs w:val="32"/>
        </w:rPr>
        <w:t>万元，与上年相比增加1</w:t>
      </w:r>
      <w:r>
        <w:rPr>
          <w:rFonts w:ascii="仿宋_GB2312" w:hAnsi="仿宋" w:eastAsia="仿宋_GB2312" w:cs="仿宋_GB2312"/>
          <w:sz w:val="32"/>
          <w:szCs w:val="32"/>
        </w:rPr>
        <w:t>9</w:t>
      </w:r>
      <w:r>
        <w:rPr>
          <w:rFonts w:hint="eastAsia" w:ascii="仿宋_GB2312" w:hAnsi="仿宋" w:eastAsia="仿宋_GB2312" w:cs="仿宋_GB2312"/>
          <w:sz w:val="32"/>
          <w:szCs w:val="32"/>
        </w:rPr>
        <w:t>万元</w:t>
      </w:r>
      <w:r>
        <w:rPr>
          <w:rFonts w:ascii="仿宋_GB2312" w:hAnsi="仿宋" w:eastAsia="仿宋_GB2312" w:cs="仿宋_GB2312"/>
          <w:sz w:val="32"/>
          <w:szCs w:val="32"/>
        </w:rPr>
        <w:t>，主要原因是我</w:t>
      </w:r>
      <w:r>
        <w:rPr>
          <w:rFonts w:hint="eastAsia" w:ascii="仿宋_GB2312" w:hAnsi="仿宋" w:eastAsia="仿宋_GB2312" w:cs="仿宋_GB2312"/>
          <w:sz w:val="32"/>
          <w:szCs w:val="32"/>
        </w:rPr>
        <w:t>下属单位驻马店市防震减灾中心工作需要增加公务用车购置预算</w:t>
      </w:r>
      <w:r>
        <w:rPr>
          <w:rFonts w:ascii="仿宋_GB2312" w:hAnsi="仿宋" w:eastAsia="仿宋_GB2312" w:cs="仿宋_GB2312"/>
          <w:sz w:val="32"/>
          <w:szCs w:val="32"/>
        </w:rPr>
        <w:t>。</w:t>
      </w:r>
      <w:r>
        <w:rPr>
          <w:rFonts w:hint="eastAsia" w:ascii="仿宋_GB2312" w:hAnsi="仿宋" w:eastAsia="仿宋_GB2312" w:cs="仿宋_GB2312"/>
          <w:sz w:val="32"/>
          <w:szCs w:val="32"/>
        </w:rPr>
        <w:t>公务用车运行维护费预算为</w:t>
      </w:r>
      <w:r>
        <w:rPr>
          <w:rFonts w:ascii="仿宋_GB2312" w:hAnsi="仿宋" w:eastAsia="仿宋_GB2312" w:cs="仿宋_GB2312"/>
          <w:sz w:val="32"/>
          <w:szCs w:val="32"/>
        </w:rPr>
        <w:t>13.8</w:t>
      </w:r>
      <w:r>
        <w:rPr>
          <w:rFonts w:hint="eastAsia" w:ascii="仿宋_GB2312" w:hAnsi="仿宋" w:eastAsia="仿宋_GB2312" w:cs="仿宋_GB2312"/>
          <w:sz w:val="32"/>
          <w:szCs w:val="32"/>
        </w:rPr>
        <w:t>万元，比上年增加</w:t>
      </w:r>
      <w:r>
        <w:rPr>
          <w:rFonts w:ascii="仿宋_GB2312" w:hAnsi="仿宋" w:eastAsia="仿宋_GB2312" w:cs="仿宋_GB2312"/>
          <w:sz w:val="32"/>
          <w:szCs w:val="32"/>
        </w:rPr>
        <w:t>3.4</w:t>
      </w:r>
      <w:r>
        <w:rPr>
          <w:rFonts w:hint="eastAsia" w:ascii="仿宋_GB2312" w:hAnsi="仿宋" w:eastAsia="仿宋_GB2312" w:cs="仿宋_GB2312"/>
          <w:sz w:val="32"/>
          <w:szCs w:val="32"/>
        </w:rPr>
        <w:t>万元，上升了</w:t>
      </w:r>
      <w:r>
        <w:rPr>
          <w:rFonts w:ascii="仿宋_GB2312" w:hAnsi="仿宋" w:eastAsia="仿宋_GB2312" w:cs="仿宋_GB2312"/>
          <w:sz w:val="32"/>
          <w:szCs w:val="32"/>
        </w:rPr>
        <w:t>43.59</w:t>
      </w:r>
      <w:r>
        <w:rPr>
          <w:rFonts w:hint="eastAsia" w:ascii="仿宋_GB2312" w:hAnsi="仿宋" w:eastAsia="仿宋_GB2312" w:cs="仿宋_GB2312"/>
          <w:sz w:val="32"/>
          <w:szCs w:val="32"/>
        </w:rPr>
        <w:t>%，主要原因是我局安全生产、防灾减灾和应急管理工作需要，公务用车使用次数增加，对应公务用车运行维护费用增加。。</w:t>
      </w:r>
    </w:p>
    <w:p>
      <w:pPr>
        <w:spacing w:line="600"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sz w:val="32"/>
          <w:szCs w:val="32"/>
        </w:rPr>
        <w:t>（三）公务接待费0万元，</w:t>
      </w:r>
      <w:r>
        <w:rPr>
          <w:rFonts w:hint="eastAsia" w:ascii="仿宋_GB2312" w:hAnsi="仿宋" w:eastAsia="仿宋_GB2312" w:cs="仿宋_GB2312"/>
          <w:sz w:val="32"/>
          <w:szCs w:val="32"/>
        </w:rPr>
        <w:t>主要用于按规定开支的各类公务接待支出。预算数与202</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年持平，主要原因是预计无公务接待。</w:t>
      </w:r>
    </w:p>
    <w:p>
      <w:pPr>
        <w:spacing w:line="600" w:lineRule="exact"/>
        <w:ind w:firstLine="640" w:firstLineChars="200"/>
        <w:rPr>
          <w:rFonts w:ascii="黑体" w:hAnsi="黑体" w:eastAsia="黑体" w:cs="Calibri"/>
          <w:sz w:val="32"/>
          <w:szCs w:val="36"/>
        </w:rPr>
      </w:pPr>
      <w:r>
        <w:rPr>
          <w:rFonts w:hint="eastAsia" w:ascii="黑体" w:hAnsi="黑体" w:eastAsia="黑体" w:cs="Calibri"/>
          <w:sz w:val="32"/>
          <w:szCs w:val="36"/>
        </w:rPr>
        <w:t>九、其他重要事项的情况说明</w:t>
      </w:r>
    </w:p>
    <w:p>
      <w:pPr>
        <w:spacing w:line="600" w:lineRule="exact"/>
        <w:ind w:firstLine="643" w:firstLineChars="200"/>
        <w:rPr>
          <w:rFonts w:ascii="仿宋_GB2312" w:hAnsi="仿宋" w:eastAsia="仿宋_GB2312" w:cs="仿宋_GB2312"/>
          <w:b/>
          <w:sz w:val="32"/>
          <w:szCs w:val="32"/>
        </w:rPr>
      </w:pPr>
      <w:r>
        <w:rPr>
          <w:rFonts w:hint="eastAsia" w:ascii="仿宋_GB2312" w:hAnsi="仿宋" w:eastAsia="仿宋_GB2312" w:cs="仿宋_GB2312"/>
          <w:b/>
          <w:sz w:val="32"/>
          <w:szCs w:val="32"/>
        </w:rPr>
        <w:t>（一）机关（事业）单位机构运转经费支出情况</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我单位2022年机关运行经费支出预算为</w:t>
      </w:r>
      <w:r>
        <w:rPr>
          <w:rFonts w:ascii="仿宋_GB2312" w:hAnsi="仿宋" w:eastAsia="仿宋_GB2312" w:cs="仿宋_GB2312"/>
          <w:sz w:val="32"/>
          <w:szCs w:val="32"/>
        </w:rPr>
        <w:t>411.2</w:t>
      </w:r>
      <w:bookmarkStart w:id="0" w:name="_GoBack"/>
      <w:bookmarkEnd w:id="0"/>
      <w:r>
        <w:rPr>
          <w:rFonts w:ascii="仿宋_GB2312" w:hAnsi="仿宋" w:eastAsia="仿宋_GB2312" w:cs="仿宋_GB2312"/>
          <w:sz w:val="32"/>
          <w:szCs w:val="32"/>
        </w:rPr>
        <w:t>2</w:t>
      </w:r>
      <w:r>
        <w:rPr>
          <w:rFonts w:hint="eastAsia" w:ascii="仿宋_GB2312" w:hAnsi="仿宋" w:eastAsia="仿宋_GB2312" w:cs="仿宋_GB2312"/>
          <w:sz w:val="32"/>
          <w:szCs w:val="32"/>
        </w:rPr>
        <w:t>万元，主要保障机构正常运转及政策履职需要。</w:t>
      </w:r>
    </w:p>
    <w:p>
      <w:pPr>
        <w:spacing w:line="600" w:lineRule="exact"/>
        <w:ind w:firstLine="643" w:firstLineChars="200"/>
        <w:rPr>
          <w:rFonts w:ascii="仿宋_GB2312" w:hAnsi="仿宋" w:eastAsia="仿宋_GB2312" w:cs="仿宋_GB2312"/>
          <w:b/>
          <w:sz w:val="32"/>
          <w:szCs w:val="32"/>
        </w:rPr>
      </w:pPr>
      <w:r>
        <w:rPr>
          <w:rFonts w:hint="eastAsia" w:ascii="仿宋_GB2312" w:hAnsi="仿宋" w:eastAsia="仿宋_GB2312" w:cs="仿宋_GB2312"/>
          <w:b/>
          <w:sz w:val="32"/>
          <w:szCs w:val="32"/>
        </w:rPr>
        <w:t>（二）政府采购支出情况</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2022年政府采购预算安排</w:t>
      </w:r>
      <w:r>
        <w:rPr>
          <w:rFonts w:ascii="仿宋_GB2312" w:hAnsi="仿宋" w:eastAsia="仿宋_GB2312" w:cs="仿宋_GB2312"/>
          <w:sz w:val="32"/>
          <w:szCs w:val="32"/>
        </w:rPr>
        <w:t>377</w:t>
      </w:r>
      <w:r>
        <w:rPr>
          <w:rFonts w:hint="eastAsia" w:ascii="仿宋_GB2312" w:hAnsi="仿宋" w:eastAsia="仿宋_GB2312" w:cs="仿宋_GB2312"/>
          <w:sz w:val="32"/>
          <w:szCs w:val="32"/>
        </w:rPr>
        <w:t>万元，其中：政府采购货物预算</w:t>
      </w:r>
      <w:r>
        <w:rPr>
          <w:rFonts w:ascii="仿宋_GB2312" w:hAnsi="仿宋" w:eastAsia="仿宋_GB2312" w:cs="仿宋_GB2312"/>
          <w:sz w:val="32"/>
          <w:szCs w:val="32"/>
        </w:rPr>
        <w:t>292</w:t>
      </w:r>
      <w:r>
        <w:rPr>
          <w:rFonts w:hint="eastAsia" w:ascii="仿宋_GB2312" w:hAnsi="仿宋" w:eastAsia="仿宋_GB2312" w:cs="仿宋_GB2312"/>
          <w:sz w:val="32"/>
          <w:szCs w:val="32"/>
        </w:rPr>
        <w:t>万元、采购服务预算</w:t>
      </w:r>
      <w:r>
        <w:rPr>
          <w:rFonts w:ascii="仿宋_GB2312" w:hAnsi="仿宋" w:eastAsia="仿宋_GB2312" w:cs="仿宋_GB2312"/>
          <w:sz w:val="32"/>
          <w:szCs w:val="32"/>
        </w:rPr>
        <w:t>85万</w:t>
      </w:r>
      <w:r>
        <w:rPr>
          <w:rFonts w:hint="eastAsia" w:ascii="仿宋_GB2312" w:hAnsi="仿宋" w:eastAsia="仿宋_GB2312" w:cs="仿宋_GB2312"/>
          <w:sz w:val="32"/>
          <w:szCs w:val="32"/>
        </w:rPr>
        <w:t>元。</w:t>
      </w:r>
    </w:p>
    <w:p>
      <w:pPr>
        <w:spacing w:line="600" w:lineRule="exact"/>
        <w:ind w:firstLine="643" w:firstLineChars="200"/>
        <w:rPr>
          <w:rFonts w:ascii="仿宋_GB2312" w:hAnsi="仿宋" w:eastAsia="仿宋_GB2312" w:cs="仿宋_GB2312"/>
          <w:b/>
          <w:sz w:val="32"/>
          <w:szCs w:val="32"/>
        </w:rPr>
      </w:pPr>
      <w:r>
        <w:rPr>
          <w:rFonts w:hint="eastAsia" w:ascii="仿宋_GB2312" w:hAnsi="仿宋" w:eastAsia="仿宋_GB2312" w:cs="仿宋_GB2312"/>
          <w:b/>
          <w:sz w:val="32"/>
          <w:szCs w:val="32"/>
        </w:rPr>
        <w:t>（三）绩效目标设置情况</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我单位202</w:t>
      </w:r>
      <w:r>
        <w:rPr>
          <w:rFonts w:ascii="仿宋_GB2312" w:hAnsi="仿宋" w:eastAsia="仿宋_GB2312" w:cs="仿宋_GB2312"/>
          <w:sz w:val="32"/>
          <w:szCs w:val="32"/>
        </w:rPr>
        <w:t>3</w:t>
      </w:r>
      <w:r>
        <w:rPr>
          <w:rFonts w:hint="eastAsia" w:ascii="仿宋_GB2312" w:hAnsi="仿宋" w:eastAsia="仿宋_GB2312" w:cs="仿宋_GB2312"/>
          <w:sz w:val="32"/>
          <w:szCs w:val="32"/>
        </w:rPr>
        <w:t>年预算项目均按要求编制了绩效目标，从项目产出、项目效益、满意度等方面设置了绩效指标，综合反映项目预期完成的数量、实效、质量、预期达到的社会经济效益、可持续影响以及服务对象满意度等情况。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43" w:firstLineChars="200"/>
        <w:rPr>
          <w:rFonts w:ascii="仿宋_GB2312" w:hAnsi="仿宋" w:eastAsia="仿宋_GB2312" w:cs="仿宋_GB2312"/>
          <w:b/>
          <w:sz w:val="32"/>
          <w:szCs w:val="32"/>
        </w:rPr>
      </w:pPr>
      <w:r>
        <w:rPr>
          <w:rFonts w:hint="eastAsia" w:ascii="仿宋_GB2312" w:hAnsi="仿宋" w:eastAsia="仿宋_GB2312" w:cs="仿宋_GB2312"/>
          <w:b/>
          <w:sz w:val="32"/>
          <w:szCs w:val="32"/>
        </w:rPr>
        <w:t>（四）国有资产占用情况</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202</w:t>
      </w:r>
      <w:r>
        <w:rPr>
          <w:rFonts w:ascii="仿宋_GB2312" w:hAnsi="仿宋" w:eastAsia="仿宋_GB2312" w:cs="仿宋_GB2312"/>
          <w:sz w:val="32"/>
          <w:szCs w:val="32"/>
        </w:rPr>
        <w:t>2</w:t>
      </w:r>
      <w:r>
        <w:rPr>
          <w:rFonts w:hint="eastAsia" w:ascii="仿宋_GB2312" w:hAnsi="仿宋" w:eastAsia="仿宋_GB2312" w:cs="仿宋_GB2312"/>
          <w:sz w:val="32"/>
          <w:szCs w:val="32"/>
        </w:rPr>
        <w:t>年期末，我单位共有车辆</w:t>
      </w:r>
      <w:r>
        <w:rPr>
          <w:rFonts w:ascii="仿宋_GB2312" w:hAnsi="仿宋" w:eastAsia="仿宋_GB2312" w:cs="仿宋_GB2312"/>
          <w:sz w:val="32"/>
          <w:szCs w:val="32"/>
        </w:rPr>
        <w:t>5</w:t>
      </w:r>
      <w:r>
        <w:rPr>
          <w:rFonts w:hint="eastAsia" w:ascii="仿宋_GB2312" w:hAnsi="仿宋" w:eastAsia="仿宋_GB2312" w:cs="仿宋_GB2312"/>
          <w:sz w:val="32"/>
          <w:szCs w:val="32"/>
        </w:rPr>
        <w:t>辆，</w:t>
      </w:r>
      <w:r>
        <w:rPr>
          <w:rFonts w:hint="eastAsia" w:ascii="仿宋" w:hAnsi="仿宋" w:eastAsia="仿宋"/>
          <w:sz w:val="32"/>
          <w:szCs w:val="32"/>
          <w:shd w:val="clear" w:color="auto" w:fill="FFFFFF"/>
        </w:rPr>
        <w:t>其中：应急保障用车</w:t>
      </w:r>
      <w:r>
        <w:rPr>
          <w:rFonts w:ascii="仿宋" w:hAnsi="仿宋" w:eastAsia="仿宋"/>
          <w:sz w:val="32"/>
          <w:szCs w:val="32"/>
          <w:shd w:val="clear" w:color="auto" w:fill="FFFFFF"/>
        </w:rPr>
        <w:t>3</w:t>
      </w:r>
      <w:r>
        <w:rPr>
          <w:rFonts w:hint="eastAsia" w:ascii="仿宋" w:hAnsi="仿宋" w:eastAsia="仿宋"/>
          <w:sz w:val="32"/>
          <w:szCs w:val="32"/>
          <w:shd w:val="clear" w:color="auto" w:fill="FFFFFF"/>
        </w:rPr>
        <w:t>辆，专业技术用车</w:t>
      </w:r>
      <w:r>
        <w:rPr>
          <w:rFonts w:ascii="仿宋" w:hAnsi="仿宋" w:eastAsia="仿宋"/>
          <w:sz w:val="32"/>
          <w:szCs w:val="32"/>
          <w:shd w:val="clear" w:color="auto" w:fill="FFFFFF"/>
        </w:rPr>
        <w:t>2</w:t>
      </w:r>
      <w:r>
        <w:rPr>
          <w:rFonts w:hint="eastAsia" w:ascii="仿宋" w:hAnsi="仿宋" w:eastAsia="仿宋"/>
          <w:sz w:val="32"/>
          <w:szCs w:val="32"/>
          <w:shd w:val="clear" w:color="auto" w:fill="FFFFFF"/>
        </w:rPr>
        <w:t>辆；</w:t>
      </w:r>
      <w:r>
        <w:rPr>
          <w:rFonts w:hint="eastAsia" w:ascii="仿宋_GB2312" w:hAnsi="仿宋" w:eastAsia="仿宋_GB2312" w:cs="仿宋_GB2312"/>
          <w:sz w:val="32"/>
          <w:szCs w:val="32"/>
        </w:rPr>
        <w:t>单价50万元以上通用设备0套，单位价值100万元以上专用设备0套。</w:t>
      </w:r>
    </w:p>
    <w:p>
      <w:pPr>
        <w:spacing w:line="600" w:lineRule="exact"/>
        <w:ind w:firstLine="643" w:firstLineChars="200"/>
        <w:rPr>
          <w:rFonts w:ascii="仿宋_GB2312" w:hAnsi="仿宋" w:eastAsia="仿宋_GB2312" w:cs="仿宋_GB2312"/>
          <w:b/>
          <w:sz w:val="32"/>
          <w:szCs w:val="32"/>
        </w:rPr>
      </w:pPr>
      <w:r>
        <w:rPr>
          <w:rFonts w:hint="eastAsia" w:ascii="仿宋_GB2312" w:hAnsi="仿宋" w:eastAsia="仿宋_GB2312" w:cs="仿宋_GB2312"/>
          <w:b/>
          <w:sz w:val="32"/>
          <w:szCs w:val="32"/>
        </w:rPr>
        <w:t>（五）专项转移支付项目情况</w:t>
      </w:r>
    </w:p>
    <w:p>
      <w:pPr>
        <w:spacing w:line="600" w:lineRule="exact"/>
        <w:ind w:firstLine="640" w:firstLineChars="200"/>
        <w:rPr>
          <w:rFonts w:ascii="仿宋_GB2312" w:hAnsi="仿宋" w:eastAsia="仿宋_GB2312" w:cs="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 w:eastAsia="仿宋_GB2312" w:cs="仿宋_GB2312"/>
          <w:sz w:val="32"/>
          <w:szCs w:val="32"/>
        </w:rPr>
        <w:t>我单位无负责参与管理的专项转移支付项目。</w:t>
      </w:r>
    </w:p>
    <w:p>
      <w:pPr>
        <w:spacing w:line="600" w:lineRule="exact"/>
        <w:rPr>
          <w:rFonts w:ascii="仿宋_GB2312" w:hAnsi="仿宋" w:eastAsia="仿宋_GB2312" w:cs="仿宋_GB2312"/>
          <w:sz w:val="32"/>
          <w:szCs w:val="32"/>
        </w:rPr>
      </w:pPr>
    </w:p>
    <w:p>
      <w:pPr>
        <w:spacing w:line="600" w:lineRule="exact"/>
        <w:jc w:val="center"/>
        <w:rPr>
          <w:rFonts w:ascii="黑体" w:hAnsi="黑体" w:eastAsia="黑体" w:cs="Calibri"/>
          <w:sz w:val="36"/>
          <w:szCs w:val="36"/>
        </w:rPr>
      </w:pPr>
      <w:r>
        <w:rPr>
          <w:rFonts w:hint="eastAsia" w:ascii="黑体" w:hAnsi="黑体" w:eastAsia="黑体" w:cs="Calibri"/>
          <w:sz w:val="36"/>
          <w:szCs w:val="36"/>
        </w:rPr>
        <w:t>第三部分</w:t>
      </w:r>
    </w:p>
    <w:p>
      <w:pPr>
        <w:spacing w:line="600" w:lineRule="exact"/>
        <w:jc w:val="center"/>
        <w:rPr>
          <w:rFonts w:ascii="黑体" w:hAnsi="黑体" w:eastAsia="黑体" w:cs="Calibri"/>
          <w:sz w:val="36"/>
          <w:szCs w:val="36"/>
        </w:rPr>
      </w:pPr>
      <w:r>
        <w:rPr>
          <w:rFonts w:hint="eastAsia" w:ascii="黑体" w:hAnsi="黑体" w:eastAsia="黑体" w:cs="Calibri"/>
          <w:sz w:val="36"/>
          <w:szCs w:val="36"/>
        </w:rPr>
        <w:t>名词解释</w:t>
      </w:r>
    </w:p>
    <w:p>
      <w:pPr>
        <w:spacing w:line="600" w:lineRule="exact"/>
        <w:jc w:val="center"/>
        <w:rPr>
          <w:rFonts w:ascii="黑体" w:hAnsi="黑体" w:eastAsia="黑体" w:cs="Calibri"/>
          <w:sz w:val="36"/>
          <w:szCs w:val="36"/>
        </w:rPr>
      </w:pPr>
    </w:p>
    <w:p>
      <w:pPr>
        <w:kinsoku w:val="0"/>
        <w:overflowPunct w:val="0"/>
        <w:autoSpaceDE w:val="0"/>
        <w:autoSpaceDN w:val="0"/>
        <w:adjustRightInd w:val="0"/>
        <w:snapToGrid w:val="0"/>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三、其他收入：是指部门取得的除“财政拨款”、“事业收入”、“事业单位经营收入”等以外的收入。</w:t>
      </w:r>
    </w:p>
    <w:p>
      <w:pPr>
        <w:kinsoku w:val="0"/>
        <w:overflowPunct w:val="0"/>
        <w:autoSpaceDE w:val="0"/>
        <w:autoSpaceDN w:val="0"/>
        <w:adjustRightInd w:val="0"/>
        <w:snapToGrid w:val="0"/>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kinsoku w:val="0"/>
        <w:overflowPunct w:val="0"/>
        <w:autoSpaceDE w:val="0"/>
        <w:autoSpaceDN w:val="0"/>
        <w:adjustRightInd w:val="0"/>
        <w:snapToGrid w:val="0"/>
        <w:spacing w:line="600" w:lineRule="exact"/>
        <w:ind w:firstLine="640" w:firstLineChars="200"/>
        <w:rPr>
          <w:rFonts w:ascii="仿宋_GB2312" w:hAnsi="仿宋" w:eastAsia="仿宋_GB2312" w:cs="仿宋_GB2312"/>
          <w:sz w:val="32"/>
          <w:szCs w:val="32"/>
        </w:rPr>
      </w:pPr>
    </w:p>
    <w:p>
      <w:pPr>
        <w:adjustRightInd w:val="0"/>
        <w:snapToGrid w:val="0"/>
        <w:spacing w:line="600" w:lineRule="exact"/>
        <w:rPr>
          <w:rFonts w:ascii="黑体" w:hAnsi="黑体" w:eastAsia="黑体" w:cs="黑体"/>
          <w:sz w:val="32"/>
          <w:szCs w:val="32"/>
        </w:rPr>
      </w:pPr>
      <w:r>
        <w:rPr>
          <w:rFonts w:hint="eastAsia" w:ascii="黑体" w:hAnsi="黑体" w:eastAsia="黑体" w:cs="黑体"/>
          <w:sz w:val="32"/>
          <w:szCs w:val="32"/>
        </w:rPr>
        <w:t xml:space="preserve">附件： </w:t>
      </w:r>
    </w:p>
    <w:p>
      <w:pPr>
        <w:adjustRightInd w:val="0"/>
        <w:snapToGri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2022年度部门预算表</w:t>
      </w:r>
    </w:p>
    <w:p>
      <w:pPr>
        <w:kinsoku w:val="0"/>
        <w:overflowPunct w:val="0"/>
        <w:autoSpaceDE w:val="0"/>
        <w:autoSpaceDN w:val="0"/>
        <w:adjustRightInd w:val="0"/>
        <w:snapToGrid w:val="0"/>
        <w:spacing w:line="600" w:lineRule="exact"/>
        <w:ind w:firstLine="640" w:firstLineChars="200"/>
        <w:rPr>
          <w:rFonts w:ascii="仿宋_GB2312" w:hAnsi="仿宋"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RkZTJlMTQ2YThmZWRjNTgwMTUyYWUzYTE4OTdlYzcifQ=="/>
  </w:docVars>
  <w:rsids>
    <w:rsidRoot w:val="00B54647"/>
    <w:rsid w:val="000D276B"/>
    <w:rsid w:val="000E2F03"/>
    <w:rsid w:val="000F3578"/>
    <w:rsid w:val="00196751"/>
    <w:rsid w:val="002646D9"/>
    <w:rsid w:val="002F20F1"/>
    <w:rsid w:val="0047317A"/>
    <w:rsid w:val="004A7AFB"/>
    <w:rsid w:val="005559E9"/>
    <w:rsid w:val="005C31B2"/>
    <w:rsid w:val="008E19E4"/>
    <w:rsid w:val="00A108C5"/>
    <w:rsid w:val="00A161B4"/>
    <w:rsid w:val="00B54647"/>
    <w:rsid w:val="00C2053D"/>
    <w:rsid w:val="00C67782"/>
    <w:rsid w:val="00E63F34"/>
    <w:rsid w:val="00EC1CA2"/>
    <w:rsid w:val="00F4520C"/>
    <w:rsid w:val="00F52F85"/>
    <w:rsid w:val="00F53E97"/>
    <w:rsid w:val="00F8462B"/>
    <w:rsid w:val="76621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List Paragraph"/>
    <w:basedOn w:val="1"/>
    <w:qFormat/>
    <w:uiPriority w:val="34"/>
    <w:pPr>
      <w:ind w:firstLine="420" w:firstLineChars="200"/>
    </w:p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4717</Words>
  <Characters>4981</Characters>
  <Lines>36</Lines>
  <Paragraphs>10</Paragraphs>
  <TotalTime>187</TotalTime>
  <ScaleCrop>false</ScaleCrop>
  <LinksUpToDate>false</LinksUpToDate>
  <CharactersWithSpaces>4991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2023-02-03T02:11:00Z</dcterms:created>
  <dc:creator>Microsoft 帐户</dc:creator>
  <cp:lastModifiedBy>admin</cp:lastModifiedBy>
  <dcterms:modified xsi:type="dcterms:W3CDTF">2023-02-06T10:07:28Z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15EFFD1E99C1483C88EA2514B56E1378</vt:lpwstr>
  </property>
</Properties>
</file>