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00" w:lineRule="exact"/>
        <w:rPr>
          <w:rFonts w:hint="eastAsia" w:ascii="宋体" w:hAnsi="宋体"/>
          <w:b/>
          <w:sz w:val="30"/>
          <w:szCs w:val="30"/>
        </w:rPr>
      </w:pPr>
    </w:p>
    <w:p>
      <w:pPr>
        <w:spacing w:line="640" w:lineRule="exact"/>
        <w:jc w:val="center"/>
        <w:rPr>
          <w:rFonts w:hint="eastAsia" w:ascii="方正小标宋_GBK" w:hAnsi="宋体" w:eastAsia="方正小标宋_GBK" w:cs="Times New Roman"/>
          <w:sz w:val="44"/>
          <w:szCs w:val="44"/>
        </w:rPr>
      </w:pPr>
      <w:r>
        <w:rPr>
          <w:rFonts w:hint="eastAsia" w:ascii="方正小标宋_GBK" w:hAnsi="宋体" w:eastAsia="方正小标宋_GBK" w:cs="Times New Roman"/>
          <w:sz w:val="44"/>
          <w:szCs w:val="44"/>
          <w:lang w:eastAsia="zh-CN"/>
        </w:rPr>
        <w:t>《</w:t>
      </w:r>
      <w:r>
        <w:rPr>
          <w:rFonts w:hint="eastAsia" w:ascii="方正小标宋_GBK" w:hAnsi="宋体" w:eastAsia="方正小标宋_GBK" w:cs="Times New Roman"/>
          <w:sz w:val="44"/>
          <w:szCs w:val="44"/>
        </w:rPr>
        <w:t>关于进一步加强财会监督工作的实施方案</w:t>
      </w:r>
    </w:p>
    <w:p>
      <w:pPr>
        <w:spacing w:line="640" w:lineRule="exact"/>
        <w:jc w:val="center"/>
        <w:rPr>
          <w:rFonts w:hint="eastAsia" w:ascii="方正小标宋_GBK" w:hAnsi="宋体" w:eastAsia="方正小标宋_GBK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</w:t>
      </w:r>
      <w:r>
        <w:rPr>
          <w:rFonts w:hint="eastAsia" w:ascii="方正小标宋_GBK" w:hAnsi="宋体" w:eastAsia="方正小标宋_GBK" w:cs="Times New Roman"/>
          <w:sz w:val="44"/>
          <w:szCs w:val="44"/>
          <w:lang w:eastAsia="zh-CN"/>
        </w:rPr>
        <w:t>》</w:t>
      </w:r>
      <w:r>
        <w:rPr>
          <w:rFonts w:hint="eastAsia" w:ascii="方正小标宋_GBK" w:hAnsi="宋体" w:eastAsia="方正小标宋_GBK"/>
          <w:sz w:val="44"/>
          <w:szCs w:val="44"/>
        </w:rPr>
        <w:t>起草</w:t>
      </w:r>
      <w:r>
        <w:rPr>
          <w:rFonts w:hint="eastAsia" w:ascii="方正小标宋_GBK" w:hAnsi="宋体" w:eastAsia="方正小标宋_GBK"/>
          <w:sz w:val="44"/>
          <w:szCs w:val="44"/>
          <w:lang w:eastAsia="zh-CN"/>
        </w:rPr>
        <w:t>说明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2023年2月9日，中办、国办印发《关于进一步加强财会监督工作的意见》（中办发〔2023〕4号）</w:t>
      </w:r>
      <w:r>
        <w:rPr>
          <w:rFonts w:hint="eastAsia" w:ascii="Times New Roman" w:hAnsi="Times New Roman" w:eastAsia="仿宋_GB2312"/>
          <w:sz w:val="32"/>
          <w:szCs w:val="32"/>
        </w:rPr>
        <w:t>，为新时代加强财会监督工作提供了根本遵循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</w:rPr>
        <w:t>行动指南和总体要求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_GB2312"/>
          <w:sz w:val="32"/>
          <w:szCs w:val="32"/>
        </w:rPr>
        <w:t>9月27日，中共河南省委办公厅、河南省人民政府办公厅印发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《关于进一步加强财会监督工作的实施方案》（豫办</w:t>
      </w:r>
      <w:r>
        <w:rPr>
          <w:rFonts w:ascii="Times New Roman" w:hAnsi="Times New Roman" w:eastAsia="仿宋_GB2312"/>
          <w:sz w:val="32"/>
          <w:szCs w:val="32"/>
        </w:rPr>
        <w:t>〔2023〕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4号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），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要求各地各部门结合实际认真贯彻落实。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" w:eastAsia="zh-CN" w:bidi="ar-SA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为进一步加强财会监督工作，更好发挥财会监督职能作用，推动健全党统一领导、全面覆盖、权威高效的监督体系，</w:t>
      </w:r>
      <w:r>
        <w:rPr>
          <w:rFonts w:hint="eastAsia" w:eastAsia="仿宋_GB2312" w:cs="仿宋_GB2312"/>
          <w:sz w:val="32"/>
          <w:szCs w:val="32"/>
          <w:lang w:val="en-US" w:eastAsia="zh-CN"/>
        </w:rPr>
        <w:t>结合实际，我局草拟</w:t>
      </w:r>
      <w:r>
        <w:rPr>
          <w:rFonts w:hint="eastAsia" w:eastAsia="仿宋_GB2312" w:cs="仿宋_GB2312"/>
          <w:kern w:val="2"/>
          <w:sz w:val="32"/>
          <w:szCs w:val="32"/>
          <w:lang w:val="en" w:eastAsia="zh-CN" w:bidi="ar-SA"/>
        </w:rPr>
        <w:t>了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" w:eastAsia="zh-CN" w:bidi="ar-SA"/>
        </w:rPr>
        <w:t>我市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《关于进一步加强财会监督工作的实施方案》</w:t>
      </w:r>
      <w:r>
        <w:rPr>
          <w:rFonts w:hint="eastAsia" w:ascii="仿宋_GB2312" w:eastAsia="仿宋_GB2312"/>
          <w:sz w:val="32"/>
          <w:szCs w:val="32"/>
          <w:highlight w:val="none"/>
        </w:rPr>
        <w:t>（以下简称《方案》）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highlight w:val="none"/>
          <w:lang w:val="en" w:eastAsia="zh-CN" w:bidi="ar-SA"/>
        </w:rPr>
        <w:t>，在市级层面细化措施予以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" w:eastAsia="zh-CN" w:bidi="ar-SA"/>
        </w:rPr>
        <w:t>监督指导和规范治理，切实维护财经纪律和市场经济秩序。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/>
          <w:sz w:val="32"/>
          <w:szCs w:val="32"/>
        </w:rPr>
        <w:t>省委办公厅、河南省人民政府办公厅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《关于进一步加强财会监督工作的实施方案》（豫办</w:t>
      </w:r>
      <w:r>
        <w:rPr>
          <w:rFonts w:ascii="Times New Roman" w:hAnsi="Times New Roman" w:eastAsia="仿宋_GB2312"/>
          <w:sz w:val="32"/>
          <w:szCs w:val="32"/>
        </w:rPr>
        <w:t>〔2023〕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4号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的基础上，结合我市实际，市财政局组织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起草《关于进一步加强财会监督工作的实施方案》（征求意见稿），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先后多次研讨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、修改，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形成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征求意见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稿后，向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有关单位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征求修改意见建议，并根据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反馈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意见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建议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进行修改完善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，经充分吸纳各方面意见建议，形成了征求意见稿。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、主要内容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按照中央、省对财会监督工作的决策部署、职能定位、重点任务等工作要求，《方案》共分为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六个部分。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（一）指导思想。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以习近平新时代中国特色社会主义思想为指导，坚持党的全面领导，突出政治属性，健全财会监督体系，完善工作机制。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（二）工作目标。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到2025年，构建起“五位一体”财会监督体系，建立起横向、纵向以及与其他监督的贯通协调工作机制，统筹推进全市财会监督工作，为驻马店经济社会高质量发展提供有力保障。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（三）健全财会监督体系。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财政部门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依法履行财会监督主责、有关部门依照法定职责实施监督、各单位加强内部监督、中介机构严格执业监督、行业协会强化自律监督，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细化各部门在财会监督中的职责，依法履责共同推进财会监督效能提升。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（四）加强重点领域财会监督。</w:t>
      </w:r>
      <w:r>
        <w:rPr>
          <w:rFonts w:hint="eastAsia" w:ascii="仿宋_GB2312" w:hAnsi="仿宋_GB2312" w:eastAsia="仿宋_GB2312" w:cs="仿宋_GB2312"/>
          <w:bCs/>
          <w:color w:val="000000"/>
          <w:kern w:val="2"/>
          <w:sz w:val="32"/>
          <w:szCs w:val="32"/>
          <w:lang w:val="en-US" w:eastAsia="zh-CN" w:bidi="ar-SA"/>
        </w:rPr>
        <w:t>把推动上级重大决策部署贯彻落实作为财会监督工作的首要任务，把严肃财经纪律作为财会监督工作的重点，把严厉打击财务会计违法违规行为作为财会监督的重要抓手。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FF0000"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color w:val="000000"/>
          <w:sz w:val="32"/>
          <w:szCs w:val="32"/>
          <w:lang w:val="en-US" w:eastAsia="zh-CN"/>
        </w:rPr>
        <w:t>（五）完善财会监督工作机制。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建立统一领导机制，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统筹协调推进全市财会监督工作。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财政部门、有关部门、各单位、中介机构、行业协会等监督主体横向协同工作机制。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建立纵向联动机制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强化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市、县区联动开展监督工作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，压实各有关部门财会监督责任。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推动财会监督与其他各类监督贯通协调。进一步明确各监督主体间协调配合的联络机制，提高互联互通的水平和质量。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  <w:t>强化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</w:rPr>
        <w:t>保障措施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强化</w:t>
      </w:r>
      <w:r>
        <w:rPr>
          <w:rFonts w:hint="eastAsia" w:ascii="仿宋_GB2312" w:eastAsia="仿宋_GB2312"/>
          <w:color w:val="000000"/>
          <w:sz w:val="32"/>
          <w:szCs w:val="32"/>
        </w:rPr>
        <w:t>组织领导、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督导落实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学习</w:t>
      </w:r>
      <w:r>
        <w:rPr>
          <w:rFonts w:hint="eastAsia" w:ascii="仿宋_GB2312" w:eastAsia="仿宋_GB2312"/>
          <w:color w:val="000000"/>
          <w:sz w:val="32"/>
          <w:szCs w:val="32"/>
        </w:rPr>
        <w:t>宣传等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color w:val="000000"/>
          <w:sz w:val="32"/>
          <w:szCs w:val="32"/>
        </w:rPr>
        <w:t>个方面，突出关键点、抓住关键环节，确保各项任务落地见效，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推动财会监督工作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助力我市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高质量发展。</w:t>
      </w:r>
    </w:p>
    <w:p>
      <w:pPr>
        <w:pStyle w:val="7"/>
        <w:ind w:firstLine="1050" w:firstLineChars="500"/>
        <w:rPr>
          <w:rFonts w:hint="default" w:eastAsia="仿宋_GB2312"/>
          <w:lang w:val="en-US" w:eastAsia="zh-CN"/>
        </w:rPr>
      </w:pPr>
    </w:p>
    <w:p>
      <w:pPr>
        <w:pStyle w:val="7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7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eastAsia" w:ascii="仿宋_GB2312" w:hAnsi="黑体" w:eastAsia="仿宋_GB2312"/>
          <w:sz w:val="32"/>
          <w:szCs w:val="32"/>
        </w:rPr>
      </w:pPr>
    </w:p>
    <w:p>
      <w:pPr>
        <w:pStyle w:val="7"/>
        <w:ind w:left="0" w:leftChars="0" w:firstLine="0" w:firstLineChars="0"/>
        <w:rPr>
          <w:rFonts w:hint="eastAsia" w:ascii="仿宋_GB2312" w:hAnsi="黑体" w:eastAsia="仿宋_GB2312"/>
          <w:sz w:val="32"/>
          <w:szCs w:val="32"/>
        </w:rPr>
      </w:pPr>
    </w:p>
    <w:p/>
    <w:sectPr>
      <w:pgSz w:w="11906" w:h="16838"/>
      <w:pgMar w:top="2041" w:right="1531" w:bottom="2041" w:left="1531" w:header="1247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FFF8B"/>
    <w:rsid w:val="3FDB9AA1"/>
    <w:rsid w:val="4F7FFF8B"/>
    <w:rsid w:val="5F57BE53"/>
    <w:rsid w:val="76FF5592"/>
    <w:rsid w:val="7CF78151"/>
    <w:rsid w:val="7EDFBE73"/>
    <w:rsid w:val="7F3F8EC0"/>
    <w:rsid w:val="BDBFB5E5"/>
    <w:rsid w:val="BF78FB65"/>
    <w:rsid w:val="BFB6187A"/>
    <w:rsid w:val="BFF9F305"/>
    <w:rsid w:val="D5FD7229"/>
    <w:rsid w:val="ED7E1F80"/>
    <w:rsid w:val="F9548866"/>
    <w:rsid w:val="FDCF2A7C"/>
    <w:rsid w:val="FF7A6E1B"/>
    <w:rsid w:val="FFEB8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line="360" w:lineRule="auto"/>
      <w:ind w:firstLine="1044" w:firstLineChars="200"/>
    </w:pPr>
    <w:rPr>
      <w:rFonts w:ascii="仿宋" w:hAnsi="仿宋" w:eastAsia="仿宋"/>
      <w:szCs w:val="2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正文-公1"/>
    <w:basedOn w:val="1"/>
    <w:qFormat/>
    <w:uiPriority w:val="99"/>
    <w:pPr>
      <w:spacing w:line="576" w:lineRule="exact"/>
      <w:ind w:firstLine="200" w:firstLineChars="200"/>
      <w:jc w:val="left"/>
    </w:pPr>
    <w:rPr>
      <w:rFonts w:eastAsia="仿宋_GB2312"/>
    </w:rPr>
  </w:style>
  <w:style w:type="paragraph" w:customStyle="1" w:styleId="8">
    <w:name w:val="Normal Indent1"/>
    <w:basedOn w:val="1"/>
    <w:qFormat/>
    <w:uiPriority w:val="0"/>
    <w:pPr>
      <w:spacing w:line="660" w:lineRule="exact"/>
      <w:ind w:firstLine="200" w:firstLineChars="200"/>
    </w:pPr>
    <w:rPr>
      <w:rFonts w:ascii="Calibri" w:hAnsi="Calibri" w:eastAsia="楷体_GB2312" w:cs="Times New Roman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2024-09-27T08:16:00Z</dcterms:created>
  <dc:creator>zmd</dc:creator>
  <cp:lastModifiedBy>zmd</cp:lastModifiedBy>
  <dcterms:modified xsi:type="dcterms:W3CDTF">2024-11-05T10:23:23Z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